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06BE" w:rsidRDefault="001406BE" w:rsidP="00C378C8">
      <w:pPr>
        <w:rPr>
          <w:b/>
          <w:bCs/>
          <w:sz w:val="28"/>
          <w:szCs w:val="28"/>
        </w:rPr>
      </w:pPr>
    </w:p>
    <w:p w:rsidR="002D6B31" w:rsidRDefault="002D6B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о состоянии и развитии конкурентной среды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D6B31" w:rsidRPr="00C378C8" w:rsidRDefault="00870CD8" w:rsidP="00C378C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Ичалковском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="002D6B31">
        <w:rPr>
          <w:b/>
          <w:bCs/>
          <w:sz w:val="28"/>
          <w:szCs w:val="28"/>
        </w:rPr>
        <w:t>муниципальном районе за 20</w:t>
      </w:r>
      <w:r w:rsidR="00C84A0C">
        <w:rPr>
          <w:b/>
          <w:bCs/>
          <w:sz w:val="28"/>
          <w:szCs w:val="28"/>
        </w:rPr>
        <w:t>21</w:t>
      </w:r>
      <w:r w:rsidR="002D6B31">
        <w:rPr>
          <w:b/>
          <w:bCs/>
          <w:sz w:val="28"/>
          <w:szCs w:val="28"/>
        </w:rPr>
        <w:t xml:space="preserve"> год.</w:t>
      </w:r>
    </w:p>
    <w:p w:rsidR="002D6B31" w:rsidRPr="00C84A0C" w:rsidRDefault="002D6B31" w:rsidP="00C84A0C">
      <w:pPr>
        <w:jc w:val="both"/>
      </w:pPr>
      <w:r>
        <w:rPr>
          <w:b/>
          <w:bCs/>
        </w:rPr>
        <w:tab/>
      </w:r>
    </w:p>
    <w:p w:rsidR="00016FF3" w:rsidRDefault="00DE30E7" w:rsidP="00016FF3">
      <w:pPr>
        <w:ind w:firstLine="708"/>
        <w:jc w:val="both"/>
      </w:pPr>
      <w:r>
        <w:tab/>
      </w:r>
      <w:r w:rsidR="00016FF3" w:rsidRPr="00016FF3">
        <w:t xml:space="preserve">Доклад о состоянии и развитии конкурентной среды на рынках товаров и услуг в </w:t>
      </w:r>
      <w:proofErr w:type="spellStart"/>
      <w:r w:rsidR="00016FF3">
        <w:t>Ичалковском</w:t>
      </w:r>
      <w:proofErr w:type="spellEnd"/>
      <w:r w:rsidR="00016FF3" w:rsidRPr="00016FF3">
        <w:t xml:space="preserve"> муниципальном районе Республики Мордовия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Федерации».       </w:t>
      </w:r>
      <w:r w:rsidR="00016FF3">
        <w:t xml:space="preserve"> </w:t>
      </w:r>
    </w:p>
    <w:p w:rsidR="00C56799" w:rsidRDefault="00016FF3" w:rsidP="00016FF3">
      <w:pPr>
        <w:ind w:firstLine="708"/>
        <w:jc w:val="both"/>
      </w:pPr>
      <w:r w:rsidRPr="00016FF3">
        <w:t xml:space="preserve">Разработана и утверждена Стратегия социально-экономического развития </w:t>
      </w:r>
      <w:proofErr w:type="spellStart"/>
      <w:r>
        <w:t>Ичалко</w:t>
      </w:r>
      <w:r w:rsidRPr="00016FF3">
        <w:t>вского</w:t>
      </w:r>
      <w:proofErr w:type="spellEnd"/>
      <w:r w:rsidRPr="00016FF3">
        <w:t xml:space="preserve"> муниципального района до 20</w:t>
      </w:r>
      <w:r>
        <w:t>30</w:t>
      </w:r>
      <w:r w:rsidRPr="00016FF3">
        <w:t xml:space="preserve"> года (Решение сессии Совета депутатов </w:t>
      </w:r>
      <w:proofErr w:type="spellStart"/>
      <w:r w:rsidRPr="00016FF3">
        <w:t>Ичалковског</w:t>
      </w:r>
      <w:r>
        <w:t>о</w:t>
      </w:r>
      <w:proofErr w:type="spellEnd"/>
      <w:r>
        <w:t xml:space="preserve"> муниципального района от 29.06</w:t>
      </w:r>
      <w:r w:rsidRPr="00016FF3">
        <w:t>.2018г. №</w:t>
      </w:r>
      <w:r>
        <w:t>92-р</w:t>
      </w:r>
      <w:r w:rsidRPr="00016FF3">
        <w:t>)</w:t>
      </w:r>
      <w:r w:rsidRPr="00016FF3">
        <w:rPr>
          <w:i/>
        </w:rPr>
        <w:t>.</w:t>
      </w:r>
      <w:r w:rsidRPr="00016FF3">
        <w:t xml:space="preserve"> </w:t>
      </w:r>
    </w:p>
    <w:p w:rsidR="00016FF3" w:rsidRPr="00C56799" w:rsidRDefault="00016FF3" w:rsidP="00C56799">
      <w:pPr>
        <w:ind w:firstLine="708"/>
        <w:jc w:val="both"/>
        <w:rPr>
          <w:sz w:val="32"/>
        </w:rPr>
      </w:pPr>
      <w:r w:rsidRPr="00D11BEF">
        <w:rPr>
          <w:szCs w:val="20"/>
        </w:rPr>
        <w:t xml:space="preserve">Между Администрацией </w:t>
      </w:r>
      <w:proofErr w:type="spellStart"/>
      <w:r w:rsidRPr="00D11BEF">
        <w:rPr>
          <w:szCs w:val="20"/>
        </w:rPr>
        <w:t>Ичалковского</w:t>
      </w:r>
      <w:proofErr w:type="spellEnd"/>
      <w:r w:rsidRPr="00D11BEF">
        <w:rPr>
          <w:szCs w:val="20"/>
        </w:rPr>
        <w:t xml:space="preserve"> муниципального района и Уполномоченным по защите прав предпринимателей в Республике Мордовия заключено соглашение о взаимодействие при проведении оценки регулирующего воздействия проектов муниципальных нормативно-правовых актов и экспертизы муниципальных правовых актов от  18  декабря 2018 года № 9.</w:t>
      </w:r>
    </w:p>
    <w:p w:rsidR="00C84A0C" w:rsidRPr="00C84A0C" w:rsidRDefault="00C84A0C" w:rsidP="00016FF3">
      <w:pPr>
        <w:ind w:firstLine="708"/>
        <w:jc w:val="both"/>
      </w:pPr>
      <w:r w:rsidRPr="00C84A0C">
        <w:t xml:space="preserve"> В  202</w:t>
      </w:r>
      <w:r w:rsidR="00016FF3">
        <w:t>1</w:t>
      </w:r>
      <w:r w:rsidRPr="00C84A0C">
        <w:t xml:space="preserve"> году проведено 4 заседания Рабочей группы по разработке и реализации Плана мероприятий («дорожной карты») </w:t>
      </w:r>
      <w:proofErr w:type="spellStart"/>
      <w:r w:rsidR="00C56799">
        <w:t>Ичалко</w:t>
      </w:r>
      <w:r w:rsidRPr="00C84A0C">
        <w:t>вского</w:t>
      </w:r>
      <w:proofErr w:type="spellEnd"/>
      <w:r w:rsidRPr="00C84A0C">
        <w:t xml:space="preserve"> муниципального района по содействию развитию конкуренции. Также Советом по улучшению инвестиционного климата</w:t>
      </w:r>
      <w:r w:rsidR="006831C2">
        <w:t xml:space="preserve"> </w:t>
      </w:r>
      <w:proofErr w:type="spellStart"/>
      <w:r w:rsidR="006831C2">
        <w:t>Ичалковского</w:t>
      </w:r>
      <w:proofErr w:type="spellEnd"/>
      <w:r w:rsidRPr="00C84A0C">
        <w:t xml:space="preserve"> муниципального района проведено одно заседание в 202</w:t>
      </w:r>
      <w:r w:rsidR="006831C2">
        <w:t>1</w:t>
      </w:r>
      <w:r w:rsidRPr="00C84A0C">
        <w:t xml:space="preserve"> году по вопросам касающимся росту инвестиционной привлекательности </w:t>
      </w:r>
      <w:proofErr w:type="spellStart"/>
      <w:r w:rsidR="006831C2">
        <w:t>Ичалко</w:t>
      </w:r>
      <w:r w:rsidRPr="00C84A0C">
        <w:t>вского</w:t>
      </w:r>
      <w:proofErr w:type="spellEnd"/>
      <w:r w:rsidRPr="00C84A0C">
        <w:t xml:space="preserve"> муниципального района.</w:t>
      </w:r>
    </w:p>
    <w:p w:rsidR="00D268D2" w:rsidRDefault="002D6B31" w:rsidP="00ED168A">
      <w:pPr>
        <w:ind w:firstLine="708"/>
        <w:jc w:val="both"/>
      </w:pPr>
      <w:r>
        <w:t>Все муниципальные услуги, предоставление которых является необходимым условием для ведения предпринимательской деятельности, предоставляются бесплатно (в рамках действующего законодательства). Проведена актуализация муниципальных регламентов по предоставлению муниципальных услуг.</w:t>
      </w:r>
      <w:r w:rsidR="0084052E">
        <w:t xml:space="preserve"> </w:t>
      </w:r>
    </w:p>
    <w:p w:rsidR="00345B41" w:rsidRDefault="00E1087E" w:rsidP="00B1024A">
      <w:pPr>
        <w:ind w:firstLine="567"/>
        <w:jc w:val="both"/>
      </w:pPr>
      <w:r>
        <w:rPr>
          <w:b/>
        </w:rPr>
        <w:t>1.</w:t>
      </w:r>
      <w:r w:rsidR="00345B41" w:rsidRPr="00345B41">
        <w:rPr>
          <w:b/>
        </w:rPr>
        <w:t xml:space="preserve">Рынок услуг </w:t>
      </w:r>
      <w:r w:rsidR="00B15BC9">
        <w:rPr>
          <w:b/>
        </w:rPr>
        <w:t>детского отдыха и оздоровления н</w:t>
      </w:r>
      <w:r w:rsidR="00B15BC9" w:rsidRPr="00B15BC9">
        <w:t>а территории района действуют ОАО «Санаторий «Алатырь», детские оздоровительные лагеря «Орленок», ОАО «</w:t>
      </w:r>
      <w:proofErr w:type="spellStart"/>
      <w:r w:rsidR="00B15BC9" w:rsidRPr="00B15BC9">
        <w:t>Электровыпрямитель</w:t>
      </w:r>
      <w:proofErr w:type="spellEnd"/>
      <w:r w:rsidR="00B15BC9" w:rsidRPr="00B15BC9">
        <w:t>», «</w:t>
      </w:r>
      <w:proofErr w:type="spellStart"/>
      <w:r w:rsidR="00B15BC9" w:rsidRPr="00B15BC9">
        <w:t>Вастома</w:t>
      </w:r>
      <w:proofErr w:type="spellEnd"/>
      <w:r w:rsidR="00B15BC9" w:rsidRPr="00B15BC9">
        <w:t xml:space="preserve">» Министерства образования. В ОАО «Санаторий «Алатырь» имеется плавательный бассейн, во всех лагерях имеются игровые площадки для отдыха. </w:t>
      </w:r>
      <w:r w:rsidR="00B15BC9" w:rsidRPr="00561A79">
        <w:t>В 1</w:t>
      </w:r>
      <w:r w:rsidR="003E2FEC">
        <w:t>1</w:t>
      </w:r>
      <w:r w:rsidR="00B15BC9" w:rsidRPr="00561A79">
        <w:t xml:space="preserve"> школах района были  созданы условия для проведения детских оздоровительных лагерей. Организованы лагеря с дневным пребыванием, труда и отдыха, Кроме того, </w:t>
      </w:r>
      <w:r w:rsidR="00561A79" w:rsidRPr="00561A79">
        <w:t>за 2021 год</w:t>
      </w:r>
      <w:r w:rsidR="00B15BC9" w:rsidRPr="00561A79">
        <w:t xml:space="preserve">  в 1</w:t>
      </w:r>
      <w:r w:rsidR="003E2FEC">
        <w:t>1</w:t>
      </w:r>
      <w:r w:rsidR="00B15BC9" w:rsidRPr="00561A79">
        <w:t xml:space="preserve"> пришкольных лагерях отдохнули 443 ребенка</w:t>
      </w:r>
      <w:r w:rsidR="00561A79" w:rsidRPr="00561A79">
        <w:t>.</w:t>
      </w:r>
    </w:p>
    <w:p w:rsidR="00345B41" w:rsidRDefault="00345B41" w:rsidP="00F31867">
      <w:pPr>
        <w:ind w:firstLine="567"/>
        <w:jc w:val="both"/>
      </w:pPr>
      <w:r>
        <w:t xml:space="preserve">     Снижение показателя  к уровню прошлого года объясняется с введенными ог</w:t>
      </w:r>
      <w:r w:rsidR="00B15BC9">
        <w:t>раничениями в связи с COVID-19.</w:t>
      </w:r>
    </w:p>
    <w:p w:rsidR="002D6B31" w:rsidRDefault="00E1087E" w:rsidP="00F31867">
      <w:pPr>
        <w:ind w:firstLine="567"/>
        <w:jc w:val="both"/>
      </w:pPr>
      <w:r>
        <w:rPr>
          <w:b/>
        </w:rPr>
        <w:t>2.</w:t>
      </w:r>
      <w:r w:rsidR="002D6B31" w:rsidRPr="00847BAE">
        <w:rPr>
          <w:b/>
        </w:rPr>
        <w:t>Рынок медицинских услуг</w:t>
      </w:r>
      <w:r w:rsidR="002D6B31">
        <w:t xml:space="preserve"> в Ичалковском муниципальном районе представлен ГБУЗ РМ «</w:t>
      </w:r>
      <w:proofErr w:type="spellStart"/>
      <w:r w:rsidR="002D6B31">
        <w:t>Ичалковская</w:t>
      </w:r>
      <w:proofErr w:type="spellEnd"/>
      <w:r w:rsidR="002D6B31">
        <w:t xml:space="preserve"> МБ»,</w:t>
      </w:r>
      <w:r w:rsidR="00EE0F58">
        <w:t xml:space="preserve"> </w:t>
      </w:r>
      <w:r w:rsidR="00EE0F58" w:rsidRPr="00EE0F58">
        <w:rPr>
          <w:szCs w:val="20"/>
        </w:rPr>
        <w:t>в</w:t>
      </w:r>
      <w:r w:rsidR="00EE0F58" w:rsidRPr="00EE0F58">
        <w:t xml:space="preserve"> состав </w:t>
      </w:r>
      <w:r w:rsidR="00847BAE">
        <w:t>ГБУЗ РМ «</w:t>
      </w:r>
      <w:proofErr w:type="spellStart"/>
      <w:r w:rsidR="00847BAE">
        <w:t>Ичалковская</w:t>
      </w:r>
      <w:proofErr w:type="spellEnd"/>
      <w:r w:rsidR="00847BAE">
        <w:t xml:space="preserve"> МБ»</w:t>
      </w:r>
      <w:r w:rsidR="00EE0F58" w:rsidRPr="00EE0F58">
        <w:t xml:space="preserve"> входят: поликлиника на 300 посещений в смену, детская поликлиника на 100 посещений в смену, взрослая на 200 посещений в смену, отдел</w:t>
      </w:r>
      <w:r w:rsidR="00EE0F58">
        <w:t xml:space="preserve">ение скорой медицинской помощи, </w:t>
      </w:r>
      <w:r w:rsidR="00EE0F58" w:rsidRPr="00EE0F58">
        <w:t xml:space="preserve">2 поликлинических отделения </w:t>
      </w:r>
      <w:r w:rsidR="00EE0F58">
        <w:t>(</w:t>
      </w:r>
      <w:proofErr w:type="spellStart"/>
      <w:r w:rsidR="00EE0F58">
        <w:t>с</w:t>
      </w:r>
      <w:proofErr w:type="gramStart"/>
      <w:r w:rsidR="00EE0F58">
        <w:t>.Л</w:t>
      </w:r>
      <w:proofErr w:type="gramEnd"/>
      <w:r w:rsidR="00EE0F58">
        <w:t>ада</w:t>
      </w:r>
      <w:proofErr w:type="spellEnd"/>
      <w:r w:rsidR="00EE0F58">
        <w:t xml:space="preserve"> и с. </w:t>
      </w:r>
      <w:proofErr w:type="spellStart"/>
      <w:r w:rsidR="00EE0F58">
        <w:t>Б.Сыреси</w:t>
      </w:r>
      <w:proofErr w:type="spellEnd"/>
      <w:r w:rsidR="00EE0F58">
        <w:t xml:space="preserve"> </w:t>
      </w:r>
      <w:proofErr w:type="spellStart"/>
      <w:r w:rsidR="00EE0F58">
        <w:t>Ичалковского</w:t>
      </w:r>
      <w:proofErr w:type="spellEnd"/>
      <w:r w:rsidR="00EE0F58">
        <w:t xml:space="preserve"> района)</w:t>
      </w:r>
      <w:r w:rsidR="00EE0F58" w:rsidRPr="00EE0F58">
        <w:t xml:space="preserve"> и 2</w:t>
      </w:r>
      <w:r w:rsidR="00EE0F58">
        <w:t>4 фельдшерско-акушерских пункта</w:t>
      </w:r>
      <w:r>
        <w:t>.</w:t>
      </w:r>
      <w:r w:rsidR="00281E59">
        <w:t xml:space="preserve"> 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 – 50,0%</w:t>
      </w:r>
    </w:p>
    <w:p w:rsidR="002D6B31" w:rsidRDefault="002D6B31" w:rsidP="00F31867">
      <w:pPr>
        <w:tabs>
          <w:tab w:val="left" w:pos="3390"/>
        </w:tabs>
        <w:jc w:val="both"/>
      </w:pPr>
      <w:proofErr w:type="gramStart"/>
      <w:r>
        <w:t>Амбулаторная медицинская помощь осуществляется в пол</w:t>
      </w:r>
      <w:r w:rsidR="009811BF">
        <w:t xml:space="preserve">иклинике по следующим профилям: </w:t>
      </w:r>
      <w:r>
        <w:t xml:space="preserve">терапия, хирургия, стоматология, эндокринология, психиатрия, наркология, болезни уха, горла и носа, </w:t>
      </w:r>
      <w:proofErr w:type="spellStart"/>
      <w:r>
        <w:t>дерматовенерология</w:t>
      </w:r>
      <w:proofErr w:type="spellEnd"/>
      <w:r>
        <w:t xml:space="preserve">, глазные болезни, гинекология, педиатрия, неврология, онкология, фтизиатрия, физиотерапия. </w:t>
      </w:r>
      <w:proofErr w:type="gramEnd"/>
    </w:p>
    <w:p w:rsidR="002D6B31" w:rsidRDefault="002D6B31" w:rsidP="00F31867">
      <w:pPr>
        <w:tabs>
          <w:tab w:val="left" w:pos="3390"/>
        </w:tabs>
        <w:jc w:val="both"/>
      </w:pPr>
      <w:r>
        <w:t xml:space="preserve">     При поликлинике функционируют: рентгеновский кабинет, </w:t>
      </w:r>
      <w:proofErr w:type="spellStart"/>
      <w:r>
        <w:t>флюрографический</w:t>
      </w:r>
      <w:proofErr w:type="spellEnd"/>
      <w:r>
        <w:t xml:space="preserve"> кабинет, кабинет функциональной диагностики, УЗИ-кабинет, кабинет ЭГДС, кабинет переливания крови, лаборатория, кабинет физиотерапии, кабинет ЛФК.</w:t>
      </w:r>
    </w:p>
    <w:p w:rsidR="00E1087E" w:rsidRDefault="00E047ED" w:rsidP="00F31867">
      <w:pPr>
        <w:tabs>
          <w:tab w:val="left" w:pos="3390"/>
        </w:tabs>
        <w:jc w:val="both"/>
      </w:pPr>
      <w:r>
        <w:rPr>
          <w:b/>
          <w:bCs/>
        </w:rPr>
        <w:t xml:space="preserve">   </w:t>
      </w:r>
      <w:r w:rsidR="00536877">
        <w:rPr>
          <w:b/>
          <w:bCs/>
        </w:rPr>
        <w:t xml:space="preserve">   </w:t>
      </w:r>
      <w:r>
        <w:rPr>
          <w:b/>
          <w:bCs/>
        </w:rPr>
        <w:t xml:space="preserve">    3.Рынок </w:t>
      </w:r>
      <w:r w:rsidR="00E1087E" w:rsidRPr="00E1087E">
        <w:rPr>
          <w:b/>
          <w:bCs/>
        </w:rPr>
        <w:t>услуг</w:t>
      </w:r>
      <w:r w:rsidR="00E1087E" w:rsidRPr="00E1087E">
        <w:rPr>
          <w:b/>
        </w:rPr>
        <w:t xml:space="preserve"> розничной торговли лекарственными препаратами, медицинскими изделиями и сопутствующими товарами</w:t>
      </w:r>
      <w:r w:rsidRPr="00CD28C5">
        <w:rPr>
          <w:color w:val="000000"/>
          <w:sz w:val="20"/>
          <w:szCs w:val="22"/>
          <w:shd w:val="clear" w:color="auto" w:fill="FFFFFF"/>
        </w:rPr>
        <w:t xml:space="preserve"> </w:t>
      </w:r>
      <w:r w:rsidRPr="00CD28C5">
        <w:rPr>
          <w:color w:val="000000"/>
          <w:szCs w:val="22"/>
          <w:shd w:val="clear" w:color="auto" w:fill="FFFFFF"/>
        </w:rPr>
        <w:t>н</w:t>
      </w:r>
      <w:r w:rsidRPr="00E047ED">
        <w:t xml:space="preserve">а территории района расположено </w:t>
      </w:r>
      <w:r>
        <w:t>7</w:t>
      </w:r>
      <w:r w:rsidRPr="00E047ED">
        <w:t xml:space="preserve"> аптек и 1 аптечны</w:t>
      </w:r>
      <w:r>
        <w:t>й пункт, и</w:t>
      </w:r>
      <w:r w:rsidRPr="00E047ED">
        <w:t xml:space="preserve">з них </w:t>
      </w:r>
      <w:r>
        <w:t>6</w:t>
      </w:r>
      <w:r w:rsidRPr="00E047ED">
        <w:t xml:space="preserve"> аптек относятся к </w:t>
      </w:r>
      <w:r w:rsidR="00E476A7">
        <w:t>частной форме собственности</w:t>
      </w:r>
      <w:r>
        <w:t>. Д</w:t>
      </w:r>
      <w:r w:rsidR="00E1087E" w:rsidRPr="00E1087E">
        <w:t xml:space="preserve">оля организаций </w:t>
      </w:r>
      <w:r w:rsidR="00E1087E" w:rsidRPr="00E1087E">
        <w:lastRenderedPageBreak/>
        <w:t>частной формы собственности в сфере услуг розничной торговли лекарственными препаратами, медицинскими изде</w:t>
      </w:r>
      <w:r w:rsidR="00E1087E">
        <w:t>лиями и сопутствующими товарами составил за 2020 год – 85,7%.</w:t>
      </w:r>
      <w:r w:rsidR="00E1087E">
        <w:tab/>
      </w:r>
    </w:p>
    <w:p w:rsidR="002D6B31" w:rsidRDefault="00E1087E" w:rsidP="00F31867">
      <w:pPr>
        <w:ind w:firstLine="567"/>
        <w:jc w:val="both"/>
      </w:pPr>
      <w:r>
        <w:rPr>
          <w:b/>
        </w:rPr>
        <w:t>4.</w:t>
      </w:r>
      <w:r w:rsidR="002D6B31" w:rsidRPr="00847BAE">
        <w:rPr>
          <w:b/>
        </w:rPr>
        <w:t>Рынок услуг социального обслуживания</w:t>
      </w:r>
      <w:r w:rsidR="002D6B31">
        <w:t xml:space="preserve"> населения представлен в Ичалковском муниципальном районе </w:t>
      </w:r>
      <w:r w:rsidR="009811BF">
        <w:t>3</w:t>
      </w:r>
      <w:r w:rsidR="002D6B31">
        <w:t>-мя организациями: АНО СОГ «Исток»;</w:t>
      </w:r>
      <w:r w:rsidR="009811BF">
        <w:t xml:space="preserve"> ООО «Успех» и </w:t>
      </w:r>
      <w:r w:rsidR="002D6B31">
        <w:t xml:space="preserve"> Государственное казенное учреждение  «Социальная защита населения по Ичалковскому муниципальному району РМ».</w:t>
      </w:r>
      <w:r w:rsidR="0075607E" w:rsidRPr="00713CD0">
        <w:rPr>
          <w:rFonts w:eastAsia="Calibri"/>
          <w:color w:val="00000A"/>
          <w:sz w:val="20"/>
          <w:szCs w:val="22"/>
          <w:lang w:eastAsia="en-US"/>
        </w:rPr>
        <w:t xml:space="preserve"> </w:t>
      </w:r>
      <w:r w:rsidR="0075607E" w:rsidRPr="0075607E">
        <w:t>Доля негосударственных организаций социального обслуживания, предоставляющих социальные услуги</w:t>
      </w:r>
      <w:r w:rsidR="0075607E">
        <w:t xml:space="preserve"> – 66,67%.</w:t>
      </w:r>
    </w:p>
    <w:p w:rsidR="002D6B31" w:rsidRDefault="00991CCC" w:rsidP="00F31867">
      <w:pPr>
        <w:ind w:firstLine="567"/>
        <w:jc w:val="both"/>
      </w:pPr>
      <w:r>
        <w:rPr>
          <w:b/>
        </w:rPr>
        <w:t>5.</w:t>
      </w:r>
      <w:r w:rsidR="002D6B31" w:rsidRPr="00847BAE">
        <w:rPr>
          <w:b/>
        </w:rPr>
        <w:t>Рынок ритуальных услуг</w:t>
      </w:r>
      <w:r w:rsidR="002D6B31">
        <w:t xml:space="preserve"> на</w:t>
      </w:r>
      <w:r w:rsidR="00A02F72">
        <w:t xml:space="preserve"> территории района оказывают две</w:t>
      </w:r>
      <w:r w:rsidR="002D6B31">
        <w:t xml:space="preserve"> организации и все они частной формы собственности.</w:t>
      </w:r>
    </w:p>
    <w:p w:rsidR="00991CCC" w:rsidRPr="007F3FA3" w:rsidRDefault="00B15BC9" w:rsidP="003105A7">
      <w:pPr>
        <w:pStyle w:val="af"/>
        <w:spacing w:after="0"/>
        <w:ind w:right="21"/>
        <w:jc w:val="both"/>
        <w:rPr>
          <w:szCs w:val="28"/>
        </w:rPr>
      </w:pPr>
      <w:r>
        <w:rPr>
          <w:b/>
        </w:rPr>
        <w:t xml:space="preserve">         </w:t>
      </w:r>
      <w:r w:rsidR="00991CCC">
        <w:rPr>
          <w:b/>
        </w:rPr>
        <w:t>6.</w:t>
      </w:r>
      <w:r w:rsidR="002D6B31" w:rsidRPr="00847BAE">
        <w:rPr>
          <w:b/>
        </w:rPr>
        <w:t>На рынке теплоснабжения</w:t>
      </w:r>
      <w:r w:rsidR="002D6B31">
        <w:t xml:space="preserve"> действует 4 организации</w:t>
      </w:r>
      <w:r w:rsidR="007F3FA3">
        <w:t>:</w:t>
      </w:r>
      <w:r w:rsidR="007F3FA3">
        <w:rPr>
          <w:sz w:val="28"/>
          <w:szCs w:val="28"/>
        </w:rPr>
        <w:t xml:space="preserve"> </w:t>
      </w:r>
      <w:r w:rsidR="007F3FA3" w:rsidRPr="007F3FA3">
        <w:rPr>
          <w:szCs w:val="28"/>
        </w:rPr>
        <w:t>МУП «Торговый рынок», обслуживает ФОК и плавательный бассейн стадиона водных видов спорта «Старт»; ООО «</w:t>
      </w:r>
      <w:proofErr w:type="spellStart"/>
      <w:r w:rsidR="007F3FA3" w:rsidRPr="007F3FA3">
        <w:rPr>
          <w:szCs w:val="28"/>
        </w:rPr>
        <w:t>Теплоснаб</w:t>
      </w:r>
      <w:proofErr w:type="spellEnd"/>
      <w:r w:rsidR="007F3FA3" w:rsidRPr="007F3FA3">
        <w:rPr>
          <w:szCs w:val="28"/>
        </w:rPr>
        <w:t xml:space="preserve">» - обслуживает 2 школы, детский сад «Радуга» и </w:t>
      </w:r>
      <w:r w:rsidR="007F3FA3" w:rsidRPr="007F3FA3">
        <w:rPr>
          <w:color w:val="FF0000"/>
          <w:szCs w:val="28"/>
        </w:rPr>
        <w:t>8</w:t>
      </w:r>
      <w:r w:rsidR="007F3FA3" w:rsidRPr="007F3FA3">
        <w:rPr>
          <w:szCs w:val="28"/>
        </w:rPr>
        <w:t xml:space="preserve"> административных зданий муниципальной и федеральной формы собственности; ООО «Изотерма»- обслуживает 2 школы; </w:t>
      </w:r>
      <w:proofErr w:type="gramStart"/>
      <w:r w:rsidR="007F3FA3" w:rsidRPr="007F3FA3">
        <w:rPr>
          <w:szCs w:val="28"/>
        </w:rPr>
        <w:t>ООО «</w:t>
      </w:r>
      <w:proofErr w:type="spellStart"/>
      <w:r w:rsidR="007F3FA3" w:rsidRPr="007F3FA3">
        <w:rPr>
          <w:szCs w:val="28"/>
        </w:rPr>
        <w:t>Энергосервис</w:t>
      </w:r>
      <w:proofErr w:type="spellEnd"/>
      <w:r w:rsidR="007F3FA3" w:rsidRPr="007F3FA3">
        <w:rPr>
          <w:szCs w:val="28"/>
        </w:rPr>
        <w:t>» - обслуж</w:t>
      </w:r>
      <w:r w:rsidR="00991CCC">
        <w:rPr>
          <w:szCs w:val="28"/>
        </w:rPr>
        <w:t>ивает ГБУЗ РМ «</w:t>
      </w:r>
      <w:proofErr w:type="spellStart"/>
      <w:r w:rsidR="00991CCC">
        <w:rPr>
          <w:szCs w:val="28"/>
        </w:rPr>
        <w:t>Ичалковская</w:t>
      </w:r>
      <w:proofErr w:type="spellEnd"/>
      <w:r w:rsidR="00991CCC">
        <w:rPr>
          <w:szCs w:val="28"/>
        </w:rPr>
        <w:t xml:space="preserve"> ЦРБ»</w:t>
      </w:r>
      <w:r w:rsidR="00991CCC">
        <w:rPr>
          <w:szCs w:val="28"/>
        </w:rPr>
        <w:tab/>
      </w:r>
      <w:r w:rsidR="00991CCC">
        <w:rPr>
          <w:szCs w:val="28"/>
        </w:rPr>
        <w:tab/>
      </w:r>
      <w:r w:rsidR="00991CCC">
        <w:rPr>
          <w:szCs w:val="28"/>
        </w:rPr>
        <w:tab/>
      </w:r>
      <w:r w:rsidR="00991CCC" w:rsidRPr="00991CCC">
        <w:rPr>
          <w:b/>
          <w:szCs w:val="28"/>
        </w:rPr>
        <w:t>7</w:t>
      </w:r>
      <w:r w:rsidR="00991CCC" w:rsidRPr="00991CCC">
        <w:rPr>
          <w:sz w:val="28"/>
          <w:szCs w:val="28"/>
        </w:rPr>
        <w:t>.</w:t>
      </w:r>
      <w:r w:rsidR="00991CCC" w:rsidRPr="00991CCC">
        <w:rPr>
          <w:b/>
          <w:szCs w:val="28"/>
        </w:rPr>
        <w:t xml:space="preserve">По рынку выполнения работ по благоустройству городской среды </w:t>
      </w:r>
      <w:r w:rsidR="003105A7">
        <w:rPr>
          <w:b/>
          <w:szCs w:val="28"/>
        </w:rPr>
        <w:t>д</w:t>
      </w:r>
      <w:r w:rsidR="00991CCC" w:rsidRPr="00991CCC">
        <w:rPr>
          <w:szCs w:val="28"/>
        </w:rPr>
        <w:t>оля организаций частной формы собственности в сфере выполнения работ по благоустройству городск</w:t>
      </w:r>
      <w:r w:rsidR="003105A7">
        <w:rPr>
          <w:szCs w:val="28"/>
        </w:rPr>
        <w:t xml:space="preserve">ой среды» составил  за 2020 год – 100%. </w:t>
      </w:r>
      <w:r w:rsidR="00991CCC" w:rsidRPr="00991CCC">
        <w:rPr>
          <w:szCs w:val="28"/>
        </w:rPr>
        <w:t>В 2021 г.</w:t>
      </w:r>
      <w:r w:rsidR="00991CCC" w:rsidRPr="00991CCC">
        <w:rPr>
          <w:b/>
          <w:szCs w:val="28"/>
        </w:rPr>
        <w:t xml:space="preserve"> </w:t>
      </w:r>
      <w:r w:rsidR="00991CCC" w:rsidRPr="00991CCC">
        <w:rPr>
          <w:szCs w:val="28"/>
        </w:rPr>
        <w:t>в рамках регионального проекта «Формирование комфортной городской среды»</w:t>
      </w:r>
      <w:r w:rsidR="00991CCC" w:rsidRPr="00991CCC">
        <w:rPr>
          <w:b/>
          <w:szCs w:val="28"/>
        </w:rPr>
        <w:t xml:space="preserve"> </w:t>
      </w:r>
      <w:r w:rsidR="00991CCC" w:rsidRPr="00991CCC">
        <w:rPr>
          <w:szCs w:val="28"/>
        </w:rPr>
        <w:t>благоустроена</w:t>
      </w:r>
      <w:r w:rsidR="00991CCC" w:rsidRPr="00991CCC">
        <w:rPr>
          <w:b/>
          <w:szCs w:val="28"/>
        </w:rPr>
        <w:t xml:space="preserve"> </w:t>
      </w:r>
      <w:r w:rsidR="00991CCC" w:rsidRPr="00991CCC">
        <w:rPr>
          <w:szCs w:val="28"/>
        </w:rPr>
        <w:t xml:space="preserve">дворовая территория многоквартирного дома  по пер. Ленинский, д. № 1А в с. </w:t>
      </w:r>
      <w:proofErr w:type="spellStart"/>
      <w:r w:rsidR="00991CCC" w:rsidRPr="00991CCC">
        <w:rPr>
          <w:szCs w:val="28"/>
        </w:rPr>
        <w:t>Кемля</w:t>
      </w:r>
      <w:proofErr w:type="spellEnd"/>
      <w:r w:rsidR="00991CCC" w:rsidRPr="00991CCC">
        <w:rPr>
          <w:szCs w:val="28"/>
        </w:rPr>
        <w:t xml:space="preserve"> (объем финансирования</w:t>
      </w:r>
      <w:proofErr w:type="gramEnd"/>
      <w:r w:rsidR="00991CCC" w:rsidRPr="00991CCC">
        <w:rPr>
          <w:szCs w:val="28"/>
        </w:rPr>
        <w:t xml:space="preserve"> </w:t>
      </w:r>
      <w:proofErr w:type="gramStart"/>
      <w:r w:rsidR="00991CCC" w:rsidRPr="00991CCC">
        <w:rPr>
          <w:szCs w:val="28"/>
        </w:rPr>
        <w:t>907,6 тыс. руб.).</w:t>
      </w:r>
      <w:proofErr w:type="gramEnd"/>
      <w:r w:rsidR="003105A7">
        <w:rPr>
          <w:szCs w:val="28"/>
        </w:rPr>
        <w:t xml:space="preserve"> </w:t>
      </w:r>
      <w:r w:rsidR="00991CCC" w:rsidRPr="00991CCC">
        <w:rPr>
          <w:szCs w:val="28"/>
        </w:rPr>
        <w:t xml:space="preserve">В рамках Государственной программы Республики Мордовия «Комплексное развитие сельских территорий» в 2021 году обустроен памятник воинам, погибшим в годы ВОВ в </w:t>
      </w:r>
      <w:proofErr w:type="spellStart"/>
      <w:r w:rsidR="00991CCC" w:rsidRPr="00991CCC">
        <w:rPr>
          <w:szCs w:val="28"/>
        </w:rPr>
        <w:t>с</w:t>
      </w:r>
      <w:proofErr w:type="gramStart"/>
      <w:r w:rsidR="00991CCC" w:rsidRPr="00991CCC">
        <w:rPr>
          <w:szCs w:val="28"/>
        </w:rPr>
        <w:t>.Р</w:t>
      </w:r>
      <w:proofErr w:type="gramEnd"/>
      <w:r w:rsidR="00991CCC" w:rsidRPr="00991CCC">
        <w:rPr>
          <w:szCs w:val="28"/>
        </w:rPr>
        <w:t>ождествено</w:t>
      </w:r>
      <w:proofErr w:type="spellEnd"/>
      <w:r w:rsidR="00991CCC" w:rsidRPr="00991CCC">
        <w:rPr>
          <w:szCs w:val="28"/>
        </w:rPr>
        <w:t xml:space="preserve"> </w:t>
      </w:r>
      <w:r w:rsidR="003105A7">
        <w:rPr>
          <w:szCs w:val="28"/>
        </w:rPr>
        <w:t xml:space="preserve">– направлено 1,059 </w:t>
      </w:r>
      <w:proofErr w:type="spellStart"/>
      <w:r w:rsidR="003105A7">
        <w:rPr>
          <w:szCs w:val="28"/>
        </w:rPr>
        <w:t>млн.руб</w:t>
      </w:r>
      <w:proofErr w:type="spellEnd"/>
      <w:r w:rsidR="003105A7">
        <w:rPr>
          <w:szCs w:val="28"/>
        </w:rPr>
        <w:t>.</w:t>
      </w:r>
    </w:p>
    <w:p w:rsidR="002D6B31" w:rsidRDefault="002D6B31" w:rsidP="00F31867">
      <w:pPr>
        <w:jc w:val="both"/>
      </w:pPr>
      <w:r>
        <w:tab/>
      </w:r>
      <w:r w:rsidR="003105A7" w:rsidRPr="003105A7">
        <w:rPr>
          <w:b/>
        </w:rPr>
        <w:t>8.</w:t>
      </w:r>
      <w:r w:rsidRPr="00847BAE">
        <w:rPr>
          <w:b/>
        </w:rPr>
        <w:t>На территории района выполнения работ по содержанию и текущему ремонту общего</w:t>
      </w:r>
      <w:r>
        <w:t xml:space="preserve"> </w:t>
      </w:r>
      <w:r w:rsidRPr="00847BAE">
        <w:rPr>
          <w:b/>
        </w:rPr>
        <w:t>имущества собственников помещений в многоквартирных домах</w:t>
      </w:r>
      <w:r>
        <w:t xml:space="preserve"> осуществляют ООО «</w:t>
      </w:r>
      <w:proofErr w:type="spellStart"/>
      <w:r>
        <w:t>Водоснаб</w:t>
      </w:r>
      <w:proofErr w:type="spellEnd"/>
      <w:r>
        <w:t xml:space="preserve">». </w:t>
      </w:r>
      <w:r w:rsidR="009D1AA3" w:rsidRPr="009D1AA3">
        <w:t>На обслуживании находятся 40 многоквартирных жилых домов.</w:t>
      </w:r>
    </w:p>
    <w:p w:rsidR="00B15BC9" w:rsidRPr="00B15BC9" w:rsidRDefault="003105A7" w:rsidP="00F31867">
      <w:pPr>
        <w:tabs>
          <w:tab w:val="left" w:pos="567"/>
        </w:tabs>
        <w:ind w:firstLine="720"/>
        <w:jc w:val="both"/>
        <w:rPr>
          <w:szCs w:val="28"/>
        </w:rPr>
      </w:pPr>
      <w:r>
        <w:rPr>
          <w:b/>
          <w:szCs w:val="28"/>
        </w:rPr>
        <w:t>9</w:t>
      </w:r>
      <w:r w:rsidRPr="003105A7"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Р</w:t>
      </w:r>
      <w:r>
        <w:rPr>
          <w:b/>
          <w:bCs/>
          <w:szCs w:val="28"/>
        </w:rPr>
        <w:t>ынок</w:t>
      </w:r>
      <w:r w:rsidRPr="003105A7">
        <w:rPr>
          <w:b/>
          <w:bCs/>
          <w:szCs w:val="28"/>
        </w:rPr>
        <w:t xml:space="preserve">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</w:r>
      <w:r>
        <w:rPr>
          <w:bCs/>
          <w:szCs w:val="28"/>
          <w:u w:val="single"/>
        </w:rPr>
        <w:t xml:space="preserve"> </w:t>
      </w:r>
      <w:r w:rsidRPr="003105A7">
        <w:rPr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транспорта, оказанных</w:t>
      </w:r>
      <w:r w:rsidR="00435D8F">
        <w:rPr>
          <w:szCs w:val="28"/>
        </w:rPr>
        <w:t xml:space="preserve"> </w:t>
      </w:r>
      <w:r w:rsidRPr="003105A7">
        <w:rPr>
          <w:szCs w:val="28"/>
        </w:rPr>
        <w:t>(выполненных) организациями частной формы собственности составил  за 202</w:t>
      </w:r>
      <w:r>
        <w:rPr>
          <w:szCs w:val="28"/>
        </w:rPr>
        <w:t xml:space="preserve">1 год – </w:t>
      </w:r>
      <w:r w:rsidRPr="003105A7">
        <w:rPr>
          <w:szCs w:val="28"/>
        </w:rPr>
        <w:t xml:space="preserve">100%, </w:t>
      </w:r>
      <w:r w:rsidR="009D31D2" w:rsidRPr="003105A7">
        <w:rPr>
          <w:szCs w:val="28"/>
        </w:rPr>
        <w:t>Транспортные услуги по регулярным перевозкам пассажиро</w:t>
      </w:r>
      <w:r w:rsidR="00A02F72" w:rsidRPr="003105A7">
        <w:rPr>
          <w:szCs w:val="28"/>
        </w:rPr>
        <w:t>в на</w:t>
      </w:r>
      <w:proofErr w:type="gramEnd"/>
      <w:r w:rsidR="00A02F72" w:rsidRPr="003105A7">
        <w:rPr>
          <w:szCs w:val="28"/>
        </w:rPr>
        <w:t xml:space="preserve"> территории района </w:t>
      </w:r>
      <w:r w:rsidR="00B15BC9" w:rsidRPr="003105A7">
        <w:rPr>
          <w:szCs w:val="28"/>
        </w:rPr>
        <w:t>оказывает 1 перевозчик - ООО «</w:t>
      </w:r>
      <w:proofErr w:type="spellStart"/>
      <w:r w:rsidR="00B15BC9" w:rsidRPr="003105A7">
        <w:rPr>
          <w:szCs w:val="28"/>
        </w:rPr>
        <w:t>Ичалковское</w:t>
      </w:r>
      <w:proofErr w:type="spellEnd"/>
      <w:r w:rsidR="00B15BC9" w:rsidRPr="003105A7">
        <w:rPr>
          <w:szCs w:val="28"/>
        </w:rPr>
        <w:t xml:space="preserve"> АТП», ОАО</w:t>
      </w:r>
      <w:r w:rsidR="00B15BC9" w:rsidRPr="00B15BC9">
        <w:rPr>
          <w:szCs w:val="28"/>
        </w:rPr>
        <w:t xml:space="preserve"> «</w:t>
      </w:r>
      <w:proofErr w:type="spellStart"/>
      <w:r w:rsidR="00B15BC9" w:rsidRPr="00B15BC9">
        <w:rPr>
          <w:szCs w:val="28"/>
        </w:rPr>
        <w:t>Ичалковское</w:t>
      </w:r>
      <w:proofErr w:type="spellEnd"/>
      <w:r w:rsidR="00B15BC9" w:rsidRPr="00B15BC9">
        <w:rPr>
          <w:szCs w:val="28"/>
        </w:rPr>
        <w:t xml:space="preserve"> АТП №1659» деятельность не осуществляет в 1 апреля 2021 года. Автопарк насчитывает 11 единиц автотранспортных средств.</w:t>
      </w:r>
    </w:p>
    <w:p w:rsidR="00B15BC9" w:rsidRPr="00B15BC9" w:rsidRDefault="00B15BC9" w:rsidP="00F31867">
      <w:pPr>
        <w:tabs>
          <w:tab w:val="left" w:pos="567"/>
        </w:tabs>
        <w:ind w:firstLine="720"/>
        <w:jc w:val="both"/>
        <w:rPr>
          <w:szCs w:val="28"/>
        </w:rPr>
      </w:pPr>
      <w:r w:rsidRPr="00B15BC9">
        <w:rPr>
          <w:szCs w:val="28"/>
        </w:rPr>
        <w:t>Маршрутная сеть включает в себя 10 автобусных маршрутов, в том числе два междугородних. Объем ежегодной перевозки пассажиров составляет 196,396 тыс. человек. Не обеспечены регулярными перевозками 28 малых деревень с численностью населения менее 10 человек.</w:t>
      </w:r>
    </w:p>
    <w:p w:rsidR="00D27AEB" w:rsidRDefault="00B15BC9" w:rsidP="00D27AEB">
      <w:pPr>
        <w:tabs>
          <w:tab w:val="left" w:pos="567"/>
        </w:tabs>
        <w:ind w:firstLine="720"/>
        <w:jc w:val="both"/>
      </w:pPr>
      <w:r w:rsidRPr="00B15BC9">
        <w:rPr>
          <w:szCs w:val="28"/>
        </w:rPr>
        <w:t xml:space="preserve">В 2021 году пассажирские перевозки осуществляются по 8 муниципальным маршрутам по регулируемым и нерегулируемым тарифам. </w:t>
      </w:r>
      <w:r w:rsidR="00D27AEB" w:rsidRPr="00D27AEB">
        <w:rPr>
          <w:szCs w:val="28"/>
        </w:rPr>
        <w:t xml:space="preserve">За 2021 г. направлено субсидии из бюджета в сумме 1647,8 </w:t>
      </w:r>
      <w:proofErr w:type="spellStart"/>
      <w:r w:rsidR="00D27AEB" w:rsidRPr="00D27AEB">
        <w:rPr>
          <w:szCs w:val="28"/>
        </w:rPr>
        <w:t>т.р</w:t>
      </w:r>
      <w:proofErr w:type="spellEnd"/>
      <w:r w:rsidR="00D27AEB" w:rsidRPr="00D27AEB">
        <w:rPr>
          <w:szCs w:val="28"/>
        </w:rPr>
        <w:t xml:space="preserve">., из них бюджет РМ – 1565,41 </w:t>
      </w:r>
      <w:proofErr w:type="spellStart"/>
      <w:r w:rsidR="00D27AEB" w:rsidRPr="00D27AEB">
        <w:rPr>
          <w:szCs w:val="28"/>
        </w:rPr>
        <w:t>т.р</w:t>
      </w:r>
      <w:proofErr w:type="spellEnd"/>
      <w:r w:rsidR="00D27AEB" w:rsidRPr="00D27AEB">
        <w:rPr>
          <w:szCs w:val="28"/>
        </w:rPr>
        <w:t xml:space="preserve">., районный бюджет – 82,390 </w:t>
      </w:r>
      <w:proofErr w:type="spellStart"/>
      <w:r w:rsidR="00D27AEB" w:rsidRPr="00D27AEB">
        <w:rPr>
          <w:szCs w:val="28"/>
        </w:rPr>
        <w:t>т.р</w:t>
      </w:r>
      <w:proofErr w:type="spellEnd"/>
      <w:r w:rsidR="00D27AEB" w:rsidRPr="00D27AEB">
        <w:rPr>
          <w:szCs w:val="28"/>
        </w:rPr>
        <w:t xml:space="preserve">. </w:t>
      </w:r>
      <w:r w:rsidR="00D27AEB" w:rsidRPr="00D27AEB">
        <w:t xml:space="preserve"> </w:t>
      </w:r>
      <w:r w:rsidR="002D6B31">
        <w:tab/>
      </w:r>
    </w:p>
    <w:p w:rsidR="002D6B31" w:rsidRDefault="003105A7" w:rsidP="00D27AEB">
      <w:pPr>
        <w:tabs>
          <w:tab w:val="left" w:pos="567"/>
        </w:tabs>
        <w:ind w:firstLine="720"/>
        <w:jc w:val="both"/>
      </w:pPr>
      <w:r w:rsidRPr="003105A7">
        <w:rPr>
          <w:b/>
        </w:rPr>
        <w:t>10.</w:t>
      </w:r>
      <w:r w:rsidR="002D6B31" w:rsidRPr="00847BAE">
        <w:rPr>
          <w:b/>
        </w:rPr>
        <w:t>В сфере услуг перевозок пассажиров автомобильным транспортом по межмуниципальным маршрутам регулярных перевозок</w:t>
      </w:r>
      <w:r w:rsidR="002D6B31">
        <w:t xml:space="preserve"> - действует  1 межмуниципальный маршрут.</w:t>
      </w:r>
      <w:r w:rsidR="002D6B31">
        <w:rPr>
          <w:color w:val="00000A"/>
        </w:rPr>
        <w:t xml:space="preserve"> За оказанием консультативной помощью по вопросам организации регулярных перевозок пассажиров автомобильным транспортом по межмуниципальным маршрутам – не обращались.</w:t>
      </w:r>
      <w:r w:rsidR="002D6B31">
        <w:t xml:space="preserve"> Контроль над организацией межмуниципальных маршрутов осуществляет Министерство строительства, транспорта и связи Республики Мордовии</w:t>
      </w:r>
      <w:r w:rsidR="002D6B31">
        <w:rPr>
          <w:sz w:val="20"/>
          <w:szCs w:val="20"/>
        </w:rPr>
        <w:t>.</w:t>
      </w:r>
      <w:r w:rsidRPr="003105A7">
        <w:t xml:space="preserve"> </w:t>
      </w:r>
      <w:r>
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–100%.</w:t>
      </w:r>
    </w:p>
    <w:p w:rsidR="003105A7" w:rsidRPr="00265773" w:rsidRDefault="003105A7" w:rsidP="00F31867">
      <w:pPr>
        <w:jc w:val="both"/>
        <w:rPr>
          <w:b/>
          <w:sz w:val="20"/>
          <w:szCs w:val="20"/>
        </w:rPr>
      </w:pPr>
      <w:r>
        <w:lastRenderedPageBreak/>
        <w:tab/>
      </w:r>
      <w:r w:rsidRPr="00265773">
        <w:rPr>
          <w:b/>
        </w:rPr>
        <w:t>11.</w:t>
      </w:r>
      <w:r>
        <w:t xml:space="preserve"> </w:t>
      </w:r>
      <w:r w:rsidR="00265773" w:rsidRPr="00265773">
        <w:rPr>
          <w:b/>
        </w:rPr>
        <w:t>Рынок оказания услуг по перевозке пассажиров и багажа легковым такси на территории РФ</w:t>
      </w:r>
      <w:r w:rsidR="00265773">
        <w:rPr>
          <w:b/>
        </w:rPr>
        <w:t xml:space="preserve"> </w:t>
      </w:r>
      <w:r w:rsidR="00265773" w:rsidRPr="00265773">
        <w:t>доля организации частной формы собственности в сфере оказания услуг по перевозке пассажиров и багажа легковым такси на территории РФ</w:t>
      </w:r>
      <w:r w:rsidR="00265773">
        <w:t xml:space="preserve"> – 100%.</w:t>
      </w:r>
    </w:p>
    <w:p w:rsidR="00265773" w:rsidRDefault="003105A7" w:rsidP="00F31867">
      <w:pPr>
        <w:ind w:firstLine="567"/>
        <w:jc w:val="both"/>
        <w:rPr>
          <w:b/>
        </w:rPr>
      </w:pPr>
      <w:r w:rsidRPr="00A34330">
        <w:rPr>
          <w:b/>
        </w:rPr>
        <w:t>1</w:t>
      </w:r>
      <w:r w:rsidR="00265773" w:rsidRPr="00A34330">
        <w:rPr>
          <w:b/>
        </w:rPr>
        <w:t>2</w:t>
      </w:r>
      <w:r>
        <w:t>.</w:t>
      </w:r>
      <w:r w:rsidR="00A34330">
        <w:t xml:space="preserve"> </w:t>
      </w:r>
      <w:r w:rsidR="00265773" w:rsidRPr="00265773">
        <w:rPr>
          <w:b/>
        </w:rPr>
        <w:t xml:space="preserve">Рынок оказания услуг по </w:t>
      </w:r>
      <w:r w:rsidR="00265773">
        <w:rPr>
          <w:b/>
        </w:rPr>
        <w:t>ремонту автотранспортных средств</w:t>
      </w:r>
      <w:r w:rsidR="00265773" w:rsidRPr="00265773">
        <w:t xml:space="preserve"> доля организации частной формы собственности в сфере </w:t>
      </w:r>
      <w:r w:rsidR="00265773">
        <w:t>ремонта автотранспортных средств – 100%.</w:t>
      </w:r>
    </w:p>
    <w:p w:rsidR="002D6B31" w:rsidRDefault="00265773" w:rsidP="00F31867">
      <w:pPr>
        <w:ind w:firstLine="567"/>
        <w:jc w:val="both"/>
      </w:pPr>
      <w:r w:rsidRPr="00265773">
        <w:rPr>
          <w:b/>
        </w:rPr>
        <w:t xml:space="preserve"> </w:t>
      </w:r>
      <w:r w:rsidR="002D6B31">
        <w:t xml:space="preserve">Реестр оказания </w:t>
      </w:r>
      <w:r w:rsidR="002D6B31" w:rsidRPr="00847BAE">
        <w:rPr>
          <w:b/>
        </w:rPr>
        <w:t xml:space="preserve">услуг </w:t>
      </w:r>
      <w:r w:rsidR="002D6B31" w:rsidRPr="00265773">
        <w:t>по ремонту автотранспортных средств</w:t>
      </w:r>
      <w:r w:rsidR="002D6B31">
        <w:t xml:space="preserve"> опубликован на официальном сайте</w:t>
      </w:r>
      <w:r w:rsidR="002D6B31">
        <w:rPr>
          <w:spacing w:val="-6"/>
        </w:rPr>
        <w:t xml:space="preserve"> Администрации Ичалковского муниципального района</w:t>
      </w:r>
      <w:r w:rsidR="002D6B31">
        <w:t xml:space="preserve"> ichalkirm.ru в сети «Интернет».</w:t>
      </w:r>
      <w:r w:rsidR="00C67ABE" w:rsidRPr="00C67ABE">
        <w:t xml:space="preserve"> </w:t>
      </w:r>
    </w:p>
    <w:p w:rsidR="00C67ABE" w:rsidRDefault="002D6B31" w:rsidP="00F31867">
      <w:pPr>
        <w:jc w:val="both"/>
      </w:pPr>
      <w:r>
        <w:t xml:space="preserve"> </w:t>
      </w:r>
      <w:r>
        <w:tab/>
      </w:r>
      <w:r w:rsidR="00065228" w:rsidRPr="00065228">
        <w:rPr>
          <w:b/>
        </w:rPr>
        <w:t>13.</w:t>
      </w:r>
      <w:r w:rsidR="00065228" w:rsidRPr="00065228">
        <w:rPr>
          <w:rFonts w:eastAsia="Calibri"/>
          <w:b/>
          <w:szCs w:val="28"/>
          <w:lang w:eastAsia="en-US"/>
        </w:rPr>
        <w:t>Рынок услуг связи, в том числе по предоставлению широкополосного доступа к информационно-телекоммуникационной сети «Интернет»</w:t>
      </w:r>
      <w:r w:rsidR="00065228">
        <w:t xml:space="preserve">. </w:t>
      </w:r>
      <w:r w:rsidR="00065228" w:rsidRPr="00C67ABE">
        <w:t>Доля организаций частной формы собственности в сфере оказания услуг по предоставлению широкополосного доступа к информационно-телеко</w:t>
      </w:r>
      <w:r w:rsidR="00065228">
        <w:t>ммуникационной сети "Интернет" -100%.</w:t>
      </w:r>
      <w:r w:rsidR="00065228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t xml:space="preserve">На территории </w:t>
      </w:r>
      <w:proofErr w:type="spellStart"/>
      <w:r>
        <w:t>Ичалковского</w:t>
      </w:r>
      <w:proofErr w:type="spellEnd"/>
      <w:r>
        <w:t xml:space="preserve"> муниципального  района основным поставщиком услуги широкополосного доступа в информационно-телекоммуникационную сеть «Интернет» оказывает ПАО «Ростелеком». </w:t>
      </w:r>
      <w:r w:rsidR="0049243C" w:rsidRPr="0049243C">
        <w:t>В районе действуют такие услуги  связи как: «Мегафон», «Билайн», «МТС», «Теле</w:t>
      </w:r>
      <w:r w:rsidR="00F31867">
        <w:t xml:space="preserve"> </w:t>
      </w:r>
      <w:r w:rsidR="0049243C" w:rsidRPr="0049243C">
        <w:t>2».</w:t>
      </w:r>
    </w:p>
    <w:p w:rsidR="00065228" w:rsidRPr="008B0631" w:rsidRDefault="00065228" w:rsidP="00F31867">
      <w:pPr>
        <w:jc w:val="both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</w:t>
      </w:r>
      <w:r w:rsidRPr="008B0631">
        <w:rPr>
          <w:rFonts w:eastAsia="Calibri"/>
          <w:b/>
          <w:color w:val="000000"/>
          <w:szCs w:val="22"/>
          <w:lang w:eastAsia="en-US"/>
        </w:rPr>
        <w:t>14. 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2D6B31" w:rsidRDefault="002D6B31" w:rsidP="00F31867">
      <w:pPr>
        <w:jc w:val="both"/>
        <w:rPr>
          <w:szCs w:val="20"/>
        </w:rPr>
      </w:pPr>
      <w:r>
        <w:t xml:space="preserve">  </w:t>
      </w:r>
      <w:r w:rsidR="00A9336C">
        <w:tab/>
        <w:t>С</w:t>
      </w:r>
      <w:r>
        <w:rPr>
          <w:color w:val="444444"/>
        </w:rPr>
        <w:t>окращены сроки выдачи разрешений на строительство и ввод в эксплуатацию с 7 до 5 рабочих дней (</w:t>
      </w:r>
      <w:hyperlink r:id="rId8" w:history="1">
        <w:r>
          <w:t>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>
        <w:t xml:space="preserve"> от 27.12.2019 N 472).   </w:t>
      </w:r>
      <w:r>
        <w:rPr>
          <w:sz w:val="20"/>
          <w:szCs w:val="20"/>
        </w:rPr>
        <w:t xml:space="preserve"> </w:t>
      </w:r>
      <w:r w:rsidR="00A9336C" w:rsidRPr="009752CB">
        <w:rPr>
          <w:szCs w:val="20"/>
        </w:rPr>
        <w:t xml:space="preserve">Выдано </w:t>
      </w:r>
      <w:r w:rsidR="00A76F13" w:rsidRPr="009752CB">
        <w:rPr>
          <w:szCs w:val="20"/>
        </w:rPr>
        <w:t>2</w:t>
      </w:r>
      <w:r w:rsidR="00A9336C" w:rsidRPr="009752CB">
        <w:rPr>
          <w:szCs w:val="20"/>
        </w:rPr>
        <w:t>4 уведомления разрешения на ввод</w:t>
      </w:r>
      <w:r w:rsidR="00A9336C" w:rsidRPr="00A9336C">
        <w:rPr>
          <w:szCs w:val="20"/>
        </w:rPr>
        <w:t xml:space="preserve"> объектов в эксплуатацию.</w:t>
      </w:r>
      <w:r w:rsidRPr="00A9336C">
        <w:rPr>
          <w:szCs w:val="20"/>
        </w:rPr>
        <w:t xml:space="preserve">  </w:t>
      </w:r>
    </w:p>
    <w:p w:rsidR="008B0631" w:rsidRPr="008B0631" w:rsidRDefault="008B0631" w:rsidP="008B0631">
      <w:pPr>
        <w:pStyle w:val="Default"/>
        <w:jc w:val="both"/>
        <w:rPr>
          <w:szCs w:val="18"/>
        </w:rPr>
      </w:pPr>
      <w:r>
        <w:rPr>
          <w:rFonts w:eastAsia="Calibri"/>
          <w:b/>
          <w:color w:val="00000A"/>
          <w:szCs w:val="28"/>
          <w:lang w:eastAsia="en-US"/>
        </w:rPr>
        <w:t xml:space="preserve">          15.</w:t>
      </w:r>
      <w:r w:rsidR="00065228" w:rsidRPr="00065228">
        <w:rPr>
          <w:rFonts w:eastAsia="Calibri"/>
          <w:b/>
          <w:color w:val="00000A"/>
          <w:szCs w:val="28"/>
          <w:lang w:eastAsia="en-US"/>
        </w:rPr>
        <w:t>Рынок дорожной деятельности (за исключением проектирования</w:t>
      </w:r>
      <w:r w:rsidR="00065228">
        <w:rPr>
          <w:rFonts w:eastAsia="Calibri"/>
          <w:sz w:val="22"/>
          <w:lang w:eastAsia="en-US"/>
        </w:rPr>
        <w:t>)</w:t>
      </w:r>
      <w:r>
        <w:rPr>
          <w:rFonts w:eastAsia="Calibri"/>
          <w:sz w:val="22"/>
          <w:lang w:eastAsia="en-US"/>
        </w:rPr>
        <w:t xml:space="preserve">. </w:t>
      </w:r>
      <w:r w:rsidRPr="008B0631">
        <w:rPr>
          <w:szCs w:val="18"/>
        </w:rPr>
        <w:t xml:space="preserve"> </w:t>
      </w:r>
      <w:r w:rsidRPr="00D644B4">
        <w:rPr>
          <w:szCs w:val="18"/>
        </w:rPr>
        <w:t>Доля организаций частной формы собственности в сфере дорожной деятельности (за исключением</w:t>
      </w:r>
      <w:r>
        <w:rPr>
          <w:szCs w:val="18"/>
        </w:rPr>
        <w:t xml:space="preserve"> проектирования) составляет 10%.</w:t>
      </w:r>
      <w:r w:rsidR="00065228">
        <w:rPr>
          <w:rFonts w:eastAsia="Calibri"/>
          <w:sz w:val="22"/>
          <w:lang w:eastAsia="en-US"/>
        </w:rPr>
        <w:t xml:space="preserve"> </w:t>
      </w:r>
      <w:r w:rsidRPr="008B0631">
        <w:rPr>
          <w:rFonts w:eastAsia="Calibri"/>
          <w:lang w:eastAsia="en-US"/>
        </w:rPr>
        <w:t xml:space="preserve">Протяженность автомобильных дорог общего пользования местного значения, расположенных в </w:t>
      </w:r>
      <w:proofErr w:type="spellStart"/>
      <w:r w:rsidRPr="008B0631">
        <w:rPr>
          <w:rFonts w:eastAsia="Calibri"/>
          <w:lang w:eastAsia="en-US"/>
        </w:rPr>
        <w:t>Ичалковском</w:t>
      </w:r>
      <w:proofErr w:type="spellEnd"/>
      <w:r w:rsidRPr="008B0631">
        <w:rPr>
          <w:rFonts w:eastAsia="Calibri"/>
          <w:lang w:eastAsia="en-US"/>
        </w:rPr>
        <w:t xml:space="preserve"> муниципальном районе, на 1 января 2021 г. составила 347,5 км, из них 252,8 км не отвечают нормативным требованиям. Доля </w:t>
      </w:r>
      <w:proofErr w:type="gramStart"/>
      <w:r w:rsidRPr="008B0631">
        <w:rPr>
          <w:rFonts w:eastAsia="Calibri"/>
          <w:lang w:eastAsia="en-US"/>
        </w:rPr>
        <w:t>дорог, не отвечающих нормативным требованиям в общей протяженности дорог составила</w:t>
      </w:r>
      <w:proofErr w:type="gramEnd"/>
      <w:r w:rsidRPr="008B0631">
        <w:rPr>
          <w:rFonts w:eastAsia="Calibri"/>
          <w:lang w:eastAsia="en-US"/>
        </w:rPr>
        <w:t xml:space="preserve"> 72,7%, по сравнению с началом года сократилась на 1,9 процентных пункта. Ежегодно процент не отвечающих нормативным требованиям дорог снижается за счет строительства новых и проведению работ по ремонту и содержанию.</w:t>
      </w:r>
    </w:p>
    <w:p w:rsidR="008B0631" w:rsidRPr="008B0631" w:rsidRDefault="008B0631" w:rsidP="008B0631">
      <w:pPr>
        <w:ind w:firstLine="709"/>
        <w:jc w:val="both"/>
        <w:rPr>
          <w:rFonts w:eastAsia="Calibri"/>
          <w:lang w:eastAsia="en-US"/>
        </w:rPr>
      </w:pPr>
      <w:r w:rsidRPr="008B0631">
        <w:rPr>
          <w:rFonts w:eastAsia="Calibri"/>
          <w:lang w:eastAsia="en-US"/>
        </w:rPr>
        <w:t xml:space="preserve">В 2021 г. построена дорога по ул. Терешковой с. </w:t>
      </w:r>
      <w:proofErr w:type="spellStart"/>
      <w:r w:rsidRPr="008B0631">
        <w:rPr>
          <w:rFonts w:eastAsia="Calibri"/>
          <w:lang w:eastAsia="en-US"/>
        </w:rPr>
        <w:t>Кемля</w:t>
      </w:r>
      <w:proofErr w:type="spellEnd"/>
      <w:r w:rsidRPr="008B0631">
        <w:rPr>
          <w:rFonts w:eastAsia="Calibri"/>
          <w:lang w:eastAsia="en-US"/>
        </w:rPr>
        <w:t xml:space="preserve">, 30 лет Победы с. </w:t>
      </w:r>
      <w:proofErr w:type="spellStart"/>
      <w:r w:rsidRPr="008B0631">
        <w:rPr>
          <w:rFonts w:eastAsia="Calibri"/>
          <w:lang w:eastAsia="en-US"/>
        </w:rPr>
        <w:t>Кемля</w:t>
      </w:r>
      <w:proofErr w:type="spellEnd"/>
      <w:r w:rsidRPr="008B0631">
        <w:rPr>
          <w:rFonts w:eastAsia="Calibri"/>
          <w:lang w:eastAsia="en-US"/>
        </w:rPr>
        <w:t xml:space="preserve"> - 10820,5255 тыс. руб.; ведется устройство тротуара по ул. Советская </w:t>
      </w:r>
      <w:proofErr w:type="gramStart"/>
      <w:r w:rsidRPr="008B0631">
        <w:rPr>
          <w:rFonts w:eastAsia="Calibri"/>
          <w:lang w:eastAsia="en-US"/>
        </w:rPr>
        <w:t>в</w:t>
      </w:r>
      <w:proofErr w:type="gramEnd"/>
      <w:r w:rsidRPr="008B0631">
        <w:rPr>
          <w:rFonts w:eastAsia="Calibri"/>
          <w:lang w:eastAsia="en-US"/>
        </w:rPr>
        <w:t xml:space="preserve"> </w:t>
      </w:r>
      <w:proofErr w:type="gramStart"/>
      <w:r w:rsidRPr="008B0631">
        <w:rPr>
          <w:rFonts w:eastAsia="Calibri"/>
          <w:lang w:eastAsia="en-US"/>
        </w:rPr>
        <w:t>с</w:t>
      </w:r>
      <w:proofErr w:type="gramEnd"/>
      <w:r w:rsidRPr="008B0631">
        <w:rPr>
          <w:rFonts w:eastAsia="Calibri"/>
          <w:lang w:eastAsia="en-US"/>
        </w:rPr>
        <w:t xml:space="preserve">. </w:t>
      </w:r>
      <w:proofErr w:type="spellStart"/>
      <w:r w:rsidRPr="008B0631">
        <w:rPr>
          <w:rFonts w:eastAsia="Calibri"/>
          <w:lang w:eastAsia="en-US"/>
        </w:rPr>
        <w:t>Кемля</w:t>
      </w:r>
      <w:proofErr w:type="spellEnd"/>
      <w:r w:rsidRPr="008B0631">
        <w:rPr>
          <w:rFonts w:eastAsia="Calibri"/>
          <w:lang w:eastAsia="en-US"/>
        </w:rPr>
        <w:t xml:space="preserve"> протяженностью 2 км – 1,346 млн. рублей (в рамках программы «Развитие автомобильных дорог общего пользования местного значения и улично-дорожной сети»).</w:t>
      </w:r>
    </w:p>
    <w:p w:rsidR="008B0631" w:rsidRPr="008B0631" w:rsidRDefault="008B0631" w:rsidP="008B0631">
      <w:pPr>
        <w:ind w:firstLine="709"/>
        <w:jc w:val="both"/>
        <w:rPr>
          <w:rFonts w:eastAsia="Calibri"/>
          <w:lang w:eastAsia="en-US"/>
        </w:rPr>
      </w:pPr>
      <w:r w:rsidRPr="008B0631">
        <w:rPr>
          <w:rFonts w:eastAsia="Calibri"/>
          <w:lang w:eastAsia="en-US"/>
        </w:rPr>
        <w:t>В 2021 году в рамках регионального проекта «Безопасные и качественные автомобильные дороги»</w:t>
      </w:r>
      <w:r w:rsidRPr="008B0631">
        <w:rPr>
          <w:rFonts w:eastAsia="Calibri"/>
          <w:b/>
          <w:lang w:eastAsia="en-US"/>
        </w:rPr>
        <w:t xml:space="preserve"> </w:t>
      </w:r>
      <w:r w:rsidRPr="008B0631">
        <w:rPr>
          <w:rFonts w:eastAsia="Calibri"/>
          <w:lang w:eastAsia="en-US"/>
        </w:rPr>
        <w:t xml:space="preserve">произведен ремонт автодороги с. </w:t>
      </w:r>
      <w:proofErr w:type="spellStart"/>
      <w:r w:rsidRPr="008B0631">
        <w:rPr>
          <w:rFonts w:eastAsia="Calibri"/>
          <w:lang w:eastAsia="en-US"/>
        </w:rPr>
        <w:t>Кемля</w:t>
      </w:r>
      <w:proofErr w:type="spellEnd"/>
      <w:r w:rsidRPr="008B0631">
        <w:rPr>
          <w:rFonts w:eastAsia="Calibri"/>
          <w:lang w:eastAsia="en-US"/>
        </w:rPr>
        <w:t xml:space="preserve"> - с. </w:t>
      </w:r>
      <w:proofErr w:type="spellStart"/>
      <w:r w:rsidRPr="008B0631">
        <w:rPr>
          <w:rFonts w:eastAsia="Calibri"/>
          <w:lang w:eastAsia="en-US"/>
        </w:rPr>
        <w:t>Кендя</w:t>
      </w:r>
      <w:proofErr w:type="spellEnd"/>
      <w:r w:rsidRPr="008B0631">
        <w:rPr>
          <w:rFonts w:eastAsia="Calibri"/>
          <w:lang w:eastAsia="en-US"/>
        </w:rPr>
        <w:t xml:space="preserve"> - с. </w:t>
      </w:r>
      <w:proofErr w:type="spellStart"/>
      <w:r w:rsidRPr="008B0631">
        <w:rPr>
          <w:rFonts w:eastAsia="Calibri"/>
          <w:lang w:eastAsia="en-US"/>
        </w:rPr>
        <w:t>Саитовка</w:t>
      </w:r>
      <w:proofErr w:type="spellEnd"/>
      <w:r w:rsidRPr="008B0631">
        <w:rPr>
          <w:rFonts w:eastAsia="Calibri"/>
          <w:lang w:eastAsia="en-US"/>
        </w:rPr>
        <w:t xml:space="preserve"> на участках км 2+458 – км 3+225, км 3+287 - км 10+000, стоимость работ 100,2 млн. рублей и автодороги «</w:t>
      </w:r>
      <w:proofErr w:type="spellStart"/>
      <w:r w:rsidRPr="008B0631">
        <w:rPr>
          <w:rFonts w:eastAsia="Calibri"/>
          <w:lang w:eastAsia="en-US"/>
        </w:rPr>
        <w:t>г</w:t>
      </w:r>
      <w:proofErr w:type="gramStart"/>
      <w:r w:rsidRPr="008B0631">
        <w:rPr>
          <w:rFonts w:eastAsia="Calibri"/>
          <w:lang w:eastAsia="en-US"/>
        </w:rPr>
        <w:t>.С</w:t>
      </w:r>
      <w:proofErr w:type="gramEnd"/>
      <w:r w:rsidRPr="008B0631">
        <w:rPr>
          <w:rFonts w:eastAsia="Calibri"/>
          <w:lang w:eastAsia="en-US"/>
        </w:rPr>
        <w:t>аранск</w:t>
      </w:r>
      <w:proofErr w:type="spellEnd"/>
      <w:r w:rsidRPr="008B0631">
        <w:rPr>
          <w:rFonts w:eastAsia="Calibri"/>
          <w:lang w:eastAsia="en-US"/>
        </w:rPr>
        <w:t xml:space="preserve"> - </w:t>
      </w:r>
      <w:proofErr w:type="spellStart"/>
      <w:r w:rsidRPr="008B0631">
        <w:rPr>
          <w:rFonts w:eastAsia="Calibri"/>
          <w:lang w:eastAsia="en-US"/>
        </w:rPr>
        <w:t>р.п.Ромоданово</w:t>
      </w:r>
      <w:proofErr w:type="spellEnd"/>
      <w:r w:rsidRPr="008B0631">
        <w:rPr>
          <w:rFonts w:eastAsia="Calibri"/>
          <w:lang w:eastAsia="en-US"/>
        </w:rPr>
        <w:t xml:space="preserve"> - </w:t>
      </w:r>
      <w:proofErr w:type="spellStart"/>
      <w:r w:rsidRPr="008B0631">
        <w:rPr>
          <w:rFonts w:eastAsia="Calibri"/>
          <w:lang w:eastAsia="en-US"/>
        </w:rPr>
        <w:t>с.Большое</w:t>
      </w:r>
      <w:proofErr w:type="spellEnd"/>
      <w:r w:rsidRPr="008B0631">
        <w:rPr>
          <w:rFonts w:eastAsia="Calibri"/>
          <w:lang w:eastAsia="en-US"/>
        </w:rPr>
        <w:t xml:space="preserve"> Игнатово» - </w:t>
      </w:r>
      <w:proofErr w:type="spellStart"/>
      <w:r w:rsidRPr="008B0631">
        <w:rPr>
          <w:rFonts w:eastAsia="Calibri"/>
          <w:lang w:eastAsia="en-US"/>
        </w:rPr>
        <w:t>с.Ульянка</w:t>
      </w:r>
      <w:proofErr w:type="spellEnd"/>
      <w:r w:rsidRPr="008B0631">
        <w:rPr>
          <w:rFonts w:eastAsia="Calibri"/>
          <w:lang w:eastAsia="en-US"/>
        </w:rPr>
        <w:t xml:space="preserve"> - </w:t>
      </w:r>
      <w:proofErr w:type="spellStart"/>
      <w:r w:rsidRPr="008B0631">
        <w:rPr>
          <w:rFonts w:eastAsia="Calibri"/>
          <w:lang w:eastAsia="en-US"/>
        </w:rPr>
        <w:t>с.Оброчное</w:t>
      </w:r>
      <w:proofErr w:type="spellEnd"/>
      <w:r w:rsidRPr="008B0631">
        <w:rPr>
          <w:rFonts w:eastAsia="Calibri"/>
          <w:lang w:eastAsia="en-US"/>
        </w:rPr>
        <w:t xml:space="preserve"> - </w:t>
      </w:r>
      <w:proofErr w:type="spellStart"/>
      <w:r w:rsidRPr="008B0631">
        <w:rPr>
          <w:rFonts w:eastAsia="Calibri"/>
          <w:lang w:eastAsia="en-US"/>
        </w:rPr>
        <w:t>с.Рождествено</w:t>
      </w:r>
      <w:proofErr w:type="spellEnd"/>
      <w:r w:rsidRPr="008B0631">
        <w:rPr>
          <w:rFonts w:eastAsia="Calibri"/>
          <w:lang w:eastAsia="en-US"/>
        </w:rPr>
        <w:t xml:space="preserve"> - </w:t>
      </w:r>
      <w:proofErr w:type="spellStart"/>
      <w:r w:rsidRPr="008B0631">
        <w:rPr>
          <w:rFonts w:eastAsia="Calibri"/>
          <w:lang w:eastAsia="en-US"/>
        </w:rPr>
        <w:t>с.Ичалки</w:t>
      </w:r>
      <w:proofErr w:type="spellEnd"/>
      <w:r w:rsidRPr="008B0631">
        <w:rPr>
          <w:rFonts w:eastAsia="Calibri"/>
          <w:lang w:eastAsia="en-US"/>
        </w:rPr>
        <w:t xml:space="preserve"> на участке </w:t>
      </w:r>
      <w:proofErr w:type="gramStart"/>
      <w:r w:rsidRPr="008B0631">
        <w:rPr>
          <w:rFonts w:eastAsia="Calibri"/>
          <w:lang w:eastAsia="en-US"/>
        </w:rPr>
        <w:t>км</w:t>
      </w:r>
      <w:proofErr w:type="gramEnd"/>
      <w:r w:rsidRPr="008B0631">
        <w:rPr>
          <w:rFonts w:eastAsia="Calibri"/>
          <w:lang w:eastAsia="en-US"/>
        </w:rPr>
        <w:t xml:space="preserve"> 2+500 - км 7+200 стоимость работ 52,2 млн. рублей.</w:t>
      </w:r>
    </w:p>
    <w:p w:rsidR="008B0631" w:rsidRDefault="008B0631" w:rsidP="008B0631">
      <w:pPr>
        <w:ind w:firstLine="709"/>
        <w:jc w:val="both"/>
        <w:rPr>
          <w:rFonts w:eastAsia="Calibri"/>
          <w:lang w:eastAsia="en-US"/>
        </w:rPr>
      </w:pPr>
      <w:r w:rsidRPr="008B0631">
        <w:rPr>
          <w:rFonts w:eastAsia="Calibri"/>
          <w:lang w:eastAsia="en-US"/>
        </w:rPr>
        <w:t xml:space="preserve">В рамках программы «Развитие автомобильных дорог общего пользования местного значения и улично-дорожной сети» получены субсидии на капитальный ремонт дороги по ул. Гагарина, пер. Спортивный, ул. Пролетарская протяженностью 1,407 км, стоимостью 14428,33 тыс. рублей и ремонт автодороги «Подъезд к кладбищу» в </w:t>
      </w:r>
      <w:proofErr w:type="spellStart"/>
      <w:r w:rsidRPr="008B0631">
        <w:rPr>
          <w:rFonts w:eastAsia="Calibri"/>
          <w:lang w:eastAsia="en-US"/>
        </w:rPr>
        <w:t>с</w:t>
      </w:r>
      <w:proofErr w:type="gramStart"/>
      <w:r w:rsidRPr="008B0631">
        <w:rPr>
          <w:rFonts w:eastAsia="Calibri"/>
          <w:lang w:eastAsia="en-US"/>
        </w:rPr>
        <w:t>.К</w:t>
      </w:r>
      <w:proofErr w:type="gramEnd"/>
      <w:r w:rsidRPr="008B0631">
        <w:rPr>
          <w:rFonts w:eastAsia="Calibri"/>
          <w:lang w:eastAsia="en-US"/>
        </w:rPr>
        <w:t>емля</w:t>
      </w:r>
      <w:proofErr w:type="spellEnd"/>
      <w:r w:rsidRPr="008B0631">
        <w:rPr>
          <w:rFonts w:eastAsia="Calibri"/>
          <w:lang w:eastAsia="en-US"/>
        </w:rPr>
        <w:t xml:space="preserve">, протяженностью 1,368 км, стоимостью 15551,23 тыс.  </w:t>
      </w:r>
    </w:p>
    <w:p w:rsidR="00F2791A" w:rsidRPr="00F2791A" w:rsidRDefault="00F2791A" w:rsidP="00C84A0C">
      <w:pPr>
        <w:ind w:firstLine="709"/>
        <w:jc w:val="both"/>
      </w:pPr>
      <w:r w:rsidRPr="00F2791A">
        <w:rPr>
          <w:rFonts w:eastAsia="Calibri"/>
          <w:b/>
          <w:lang w:eastAsia="en-US"/>
        </w:rPr>
        <w:t>16. Рынок  племенного животноводства</w:t>
      </w:r>
      <w:r>
        <w:rPr>
          <w:rFonts w:eastAsia="Calibri"/>
          <w:b/>
          <w:lang w:eastAsia="en-US"/>
        </w:rPr>
        <w:t>.</w:t>
      </w:r>
      <w:r w:rsidRPr="00F2791A">
        <w:t xml:space="preserve"> </w:t>
      </w:r>
      <w:r w:rsidRPr="00FC4A55">
        <w:t>Доля организаций частной формы</w:t>
      </w:r>
      <w:r>
        <w:t xml:space="preserve"> </w:t>
      </w:r>
      <w:r w:rsidRPr="00FC4A55">
        <w:t>собственности на рынке племенного</w:t>
      </w:r>
      <w:r w:rsidR="005A325C">
        <w:t xml:space="preserve"> животноводства –</w:t>
      </w:r>
      <w:r>
        <w:t xml:space="preserve">100%. </w:t>
      </w:r>
      <w:r w:rsidRPr="00FC4A55">
        <w:t xml:space="preserve">В </w:t>
      </w:r>
      <w:proofErr w:type="spellStart"/>
      <w:r>
        <w:t>Ичалковском</w:t>
      </w:r>
      <w:proofErr w:type="spellEnd"/>
      <w:r>
        <w:t xml:space="preserve"> муниципальном районе</w:t>
      </w:r>
      <w:r w:rsidRPr="00FC4A55">
        <w:t xml:space="preserve"> осуществляют деятельность </w:t>
      </w:r>
      <w:r>
        <w:t>3</w:t>
      </w:r>
      <w:r w:rsidRPr="00FC4A55">
        <w:t xml:space="preserve"> предприяти</w:t>
      </w:r>
      <w:r>
        <w:t>я</w:t>
      </w:r>
      <w:r w:rsidRPr="00FC4A55">
        <w:t>, имеющ</w:t>
      </w:r>
      <w:r>
        <w:t xml:space="preserve">их статус племенного хозяйства. </w:t>
      </w:r>
      <w:r w:rsidRPr="00FC4A55">
        <w:t>Одновременное улучшение племенных и продуктивных каче</w:t>
      </w:r>
      <w:proofErr w:type="gramStart"/>
      <w:r w:rsidRPr="00FC4A55">
        <w:t>ств ск</w:t>
      </w:r>
      <w:proofErr w:type="gramEnd"/>
      <w:r w:rsidRPr="00FC4A55">
        <w:t>ота во всех категориях хозяйств даст возможность не только повысить численность поголовья животных, но и увеличить вало</w:t>
      </w:r>
      <w:r>
        <w:t>вое производство молока и мяса.</w:t>
      </w:r>
      <w:r w:rsidRPr="00FC4A55">
        <w:t xml:space="preserve"> Благодаря эффективному механизму государственного стимулирования производства молока, племенной работе, направленной на </w:t>
      </w:r>
      <w:r w:rsidRPr="00FC4A55">
        <w:lastRenderedPageBreak/>
        <w:t xml:space="preserve">повышение продуктивности коров, в сельскохозяйственных организациях </w:t>
      </w:r>
      <w:r>
        <w:t>района</w:t>
      </w:r>
      <w:r w:rsidRPr="00FC4A55">
        <w:t xml:space="preserve"> показатель молочной продуктивности коров </w:t>
      </w:r>
      <w:r w:rsidRPr="004A255A">
        <w:t xml:space="preserve">превысил </w:t>
      </w:r>
      <w:r w:rsidR="004A255A" w:rsidRPr="004A255A">
        <w:t>9,0</w:t>
      </w:r>
      <w:r w:rsidRPr="004A255A">
        <w:t xml:space="preserve"> тыс. кг на голову в год</w:t>
      </w:r>
      <w:r w:rsidR="00BA5595" w:rsidRPr="004A255A">
        <w:t>.</w:t>
      </w:r>
    </w:p>
    <w:p w:rsidR="008B0631" w:rsidRDefault="008B0631" w:rsidP="008B0631">
      <w:pPr>
        <w:ind w:firstLine="709"/>
        <w:jc w:val="both"/>
        <w:rPr>
          <w:sz w:val="20"/>
          <w:szCs w:val="20"/>
        </w:rPr>
      </w:pPr>
      <w:r w:rsidRPr="008B0631">
        <w:rPr>
          <w:rFonts w:eastAsia="Calibri"/>
          <w:b/>
          <w:lang w:eastAsia="en-US"/>
        </w:rPr>
        <w:t>1</w:t>
      </w:r>
      <w:r w:rsidR="00F2791A">
        <w:rPr>
          <w:rFonts w:eastAsia="Calibri"/>
          <w:b/>
          <w:lang w:eastAsia="en-US"/>
        </w:rPr>
        <w:t>7</w:t>
      </w:r>
      <w:r w:rsidRPr="008B0631">
        <w:rPr>
          <w:rFonts w:eastAsia="Calibri"/>
          <w:b/>
          <w:lang w:eastAsia="en-US"/>
        </w:rPr>
        <w:t>.</w:t>
      </w:r>
      <w:r w:rsidRPr="00206B9C">
        <w:rPr>
          <w:b/>
          <w:sz w:val="20"/>
          <w:szCs w:val="28"/>
        </w:rPr>
        <w:t xml:space="preserve"> </w:t>
      </w:r>
      <w:r w:rsidRPr="008B0631">
        <w:rPr>
          <w:rFonts w:eastAsia="Calibri"/>
          <w:b/>
          <w:lang w:eastAsia="en-US"/>
        </w:rPr>
        <w:t>Рынок  производства и переработки молока</w:t>
      </w:r>
      <w:r>
        <w:rPr>
          <w:rFonts w:eastAsia="Calibri"/>
          <w:b/>
          <w:lang w:eastAsia="en-US"/>
        </w:rPr>
        <w:t xml:space="preserve">. </w:t>
      </w:r>
      <w:r w:rsidRPr="008B0631">
        <w:rPr>
          <w:rFonts w:eastAsia="Calibri"/>
          <w:lang w:eastAsia="en-US"/>
        </w:rPr>
        <w:t xml:space="preserve">Доля организаций частной формы собственности на рынке производства и переработке молока </w:t>
      </w:r>
      <w:r>
        <w:rPr>
          <w:rFonts w:eastAsia="Calibri"/>
          <w:lang w:eastAsia="en-US"/>
        </w:rPr>
        <w:t>составляет - 100%.</w:t>
      </w:r>
      <w:r w:rsidRPr="008B0631">
        <w:rPr>
          <w:rFonts w:eastAsia="Calibri"/>
          <w:lang w:eastAsia="en-US"/>
        </w:rPr>
        <w:t xml:space="preserve"> </w:t>
      </w:r>
      <w:r w:rsidR="002D6B31">
        <w:t xml:space="preserve">В районе созданы все условия для производства молока в организациях всех </w:t>
      </w:r>
      <w:r w:rsidR="009D1AA3">
        <w:t xml:space="preserve">форм собственности. Действует </w:t>
      </w:r>
      <w:r w:rsidR="002D6B31">
        <w:t xml:space="preserve">10 сельхозпредприятий и </w:t>
      </w:r>
      <w:r w:rsidR="009D1AA3">
        <w:rPr>
          <w:shd w:val="clear" w:color="auto" w:fill="FFFFFF"/>
        </w:rPr>
        <w:t>1</w:t>
      </w:r>
      <w:r w:rsidR="00C65DF7">
        <w:rPr>
          <w:shd w:val="clear" w:color="auto" w:fill="FFFFFF"/>
        </w:rPr>
        <w:t xml:space="preserve">5 </w:t>
      </w:r>
      <w:r w:rsidR="002D6B31" w:rsidRPr="00713CD0">
        <w:rPr>
          <w:shd w:val="clear" w:color="auto" w:fill="FFFFFF"/>
        </w:rPr>
        <w:t>КФХ</w:t>
      </w:r>
      <w:r w:rsidR="002D6B31">
        <w:t xml:space="preserve"> по производству молока. Производство молока в год</w:t>
      </w:r>
      <w:r w:rsidR="009D1AA3">
        <w:rPr>
          <w:shd w:val="clear" w:color="auto" w:fill="FFFFFF"/>
        </w:rPr>
        <w:t xml:space="preserve"> </w:t>
      </w:r>
      <w:r w:rsidR="009D1AA3">
        <w:t xml:space="preserve">составило более </w:t>
      </w:r>
      <w:r w:rsidR="002D5E46">
        <w:t>53,2</w:t>
      </w:r>
      <w:r w:rsidR="009D1AA3">
        <w:t xml:space="preserve"> </w:t>
      </w:r>
      <w:r w:rsidR="002D6B31">
        <w:t xml:space="preserve">тыс. тонн. Одним из благоприятных условий увеличения объема производства и переработки молока  сельскохозяйственными товаропроизводителями  является выплата субсидии с федерального бюджета и  бюджета РМ  за производство </w:t>
      </w:r>
      <w:r w:rsidR="00E1087E">
        <w:t xml:space="preserve">и реализацию товарного молока. </w:t>
      </w:r>
      <w:r w:rsidR="002D6B31">
        <w:t xml:space="preserve">На территории района имеется предприятие по переработки молока – ООО «Сыродельный комбинат «Ичалковский», проектная </w:t>
      </w:r>
      <w:r w:rsidR="002D6B31" w:rsidRPr="005B7CB1">
        <w:t>мощность переработки молока 350 тонн в сутки. Производит 75 наименований продукции.</w:t>
      </w:r>
      <w:r w:rsidR="002D6B31">
        <w:t xml:space="preserve"> </w:t>
      </w:r>
      <w:r w:rsidR="002D6B31">
        <w:rPr>
          <w:sz w:val="20"/>
          <w:szCs w:val="20"/>
        </w:rPr>
        <w:t xml:space="preserve">  </w:t>
      </w:r>
    </w:p>
    <w:p w:rsidR="002D6B31" w:rsidRPr="008B0631" w:rsidRDefault="008B0631" w:rsidP="008B0631">
      <w:pPr>
        <w:ind w:firstLine="709"/>
        <w:jc w:val="both"/>
        <w:rPr>
          <w:rFonts w:eastAsia="Calibri"/>
          <w:b/>
          <w:sz w:val="32"/>
          <w:lang w:eastAsia="en-US"/>
        </w:rPr>
      </w:pPr>
      <w:r>
        <w:rPr>
          <w:b/>
          <w:szCs w:val="20"/>
        </w:rPr>
        <w:t>1</w:t>
      </w:r>
      <w:r w:rsidR="00F2791A">
        <w:rPr>
          <w:b/>
          <w:szCs w:val="20"/>
        </w:rPr>
        <w:t>8</w:t>
      </w:r>
      <w:r>
        <w:rPr>
          <w:b/>
          <w:szCs w:val="20"/>
        </w:rPr>
        <w:t xml:space="preserve">. </w:t>
      </w:r>
      <w:r w:rsidRPr="008B0631">
        <w:rPr>
          <w:b/>
          <w:szCs w:val="20"/>
        </w:rPr>
        <w:t>Рынок  нефтепродуктов</w:t>
      </w:r>
      <w:r>
        <w:rPr>
          <w:b/>
          <w:szCs w:val="20"/>
        </w:rPr>
        <w:t xml:space="preserve">. </w:t>
      </w:r>
      <w:r w:rsidRPr="00D644B4">
        <w:rPr>
          <w:szCs w:val="18"/>
        </w:rPr>
        <w:t>Доля организаций частной формы собственн</w:t>
      </w:r>
      <w:r>
        <w:rPr>
          <w:szCs w:val="18"/>
        </w:rPr>
        <w:t xml:space="preserve">ости на рынке нефтепродуктов составляет – 100%. </w:t>
      </w:r>
      <w:r w:rsidR="002D6B31">
        <w:rPr>
          <w:color w:val="00000A"/>
        </w:rPr>
        <w:t xml:space="preserve">На территории района ежегодно проводится мониторинг изменения количества организаций, осуществляющих поставку нефтепродуктов, а также мониторинг розничных цен на нефтепродукты. В районе действуют 3 автозаправочные станции. </w:t>
      </w:r>
      <w:r w:rsidR="002D6B31" w:rsidRPr="00B15763">
        <w:rPr>
          <w:color w:val="00000A"/>
        </w:rPr>
        <w:t xml:space="preserve">В среднем цены на </w:t>
      </w:r>
      <w:r w:rsidR="002D6B31" w:rsidRPr="00122BF9">
        <w:rPr>
          <w:color w:val="00000A"/>
        </w:rPr>
        <w:t xml:space="preserve">АИ 95 – </w:t>
      </w:r>
      <w:r w:rsidR="007C0566" w:rsidRPr="00122BF9">
        <w:rPr>
          <w:color w:val="00000A"/>
        </w:rPr>
        <w:t>49,1</w:t>
      </w:r>
      <w:r w:rsidR="002D6B31" w:rsidRPr="00122BF9">
        <w:rPr>
          <w:color w:val="00000A"/>
        </w:rPr>
        <w:t xml:space="preserve"> руб., АИ 92 –  </w:t>
      </w:r>
      <w:r w:rsidR="007C0566" w:rsidRPr="00122BF9">
        <w:rPr>
          <w:color w:val="00000A"/>
        </w:rPr>
        <w:t>47,2</w:t>
      </w:r>
      <w:r w:rsidR="002D6B31" w:rsidRPr="00122BF9">
        <w:rPr>
          <w:color w:val="00000A"/>
        </w:rPr>
        <w:t xml:space="preserve"> руб., ДТ – </w:t>
      </w:r>
      <w:r w:rsidR="007C0566" w:rsidRPr="00122BF9">
        <w:rPr>
          <w:color w:val="00000A"/>
        </w:rPr>
        <w:t>50,41</w:t>
      </w:r>
      <w:r w:rsidR="002D6B31" w:rsidRPr="00122BF9">
        <w:rPr>
          <w:color w:val="00000A"/>
        </w:rPr>
        <w:t xml:space="preserve"> руб. за литр</w:t>
      </w:r>
      <w:r w:rsidR="002D6B31" w:rsidRPr="005808DD">
        <w:rPr>
          <w:color w:val="00000A"/>
          <w:sz w:val="32"/>
        </w:rPr>
        <w:t>.</w:t>
      </w:r>
      <w:r w:rsidR="005808DD" w:rsidRPr="00B146EA">
        <w:rPr>
          <w:rFonts w:eastAsia="Calibri"/>
          <w:color w:val="00000A"/>
          <w:lang w:eastAsia="en-US"/>
        </w:rPr>
        <w:t xml:space="preserve"> </w:t>
      </w:r>
      <w:r w:rsidR="005808DD" w:rsidRPr="005808DD">
        <w:rPr>
          <w:rFonts w:eastAsia="Calibri"/>
          <w:color w:val="00000A"/>
          <w:lang w:eastAsia="en-US"/>
        </w:rPr>
        <w:t xml:space="preserve">Автозаправочные станции участвуют в конкурентных процедурах по поставке ГСМ муниципальным учредителям района. </w:t>
      </w:r>
      <w:r w:rsidR="002D6B31" w:rsidRPr="005808DD">
        <w:rPr>
          <w:color w:val="00000A"/>
          <w:sz w:val="32"/>
        </w:rPr>
        <w:t xml:space="preserve"> </w:t>
      </w:r>
    </w:p>
    <w:p w:rsidR="00C67ABE" w:rsidRDefault="00884144" w:rsidP="00F2791A">
      <w:pPr>
        <w:ind w:firstLine="720"/>
        <w:jc w:val="both"/>
        <w:rPr>
          <w:color w:val="00000A"/>
        </w:rPr>
      </w:pPr>
      <w:r>
        <w:rPr>
          <w:b/>
          <w:color w:val="00000A"/>
        </w:rPr>
        <w:t>1</w:t>
      </w:r>
      <w:r w:rsidR="00F2791A">
        <w:rPr>
          <w:b/>
          <w:color w:val="00000A"/>
        </w:rPr>
        <w:t>9</w:t>
      </w:r>
      <w:r>
        <w:rPr>
          <w:b/>
          <w:color w:val="00000A"/>
        </w:rPr>
        <w:t xml:space="preserve">. </w:t>
      </w:r>
      <w:r w:rsidRPr="00884144">
        <w:rPr>
          <w:b/>
          <w:color w:val="00000A"/>
        </w:rPr>
        <w:t>Рынок  обработки древесины и производства изделий из дерева</w:t>
      </w:r>
      <w:r w:rsidRPr="00884144">
        <w:rPr>
          <w:rFonts w:eastAsia="Calibri"/>
          <w:color w:val="00000A"/>
          <w:szCs w:val="22"/>
          <w:lang w:eastAsia="en-US"/>
        </w:rPr>
        <w:t xml:space="preserve"> Доля организаций частной формы собственности в сфере обработки древесины и производства изделий из дерева</w:t>
      </w:r>
      <w:r>
        <w:rPr>
          <w:rFonts w:eastAsia="Calibri"/>
          <w:color w:val="00000A"/>
          <w:szCs w:val="22"/>
          <w:lang w:eastAsia="en-US"/>
        </w:rPr>
        <w:t xml:space="preserve"> – 100%.</w:t>
      </w:r>
      <w:r>
        <w:rPr>
          <w:color w:val="00000A"/>
        </w:rPr>
        <w:t xml:space="preserve"> </w:t>
      </w:r>
      <w:r w:rsidR="00C67ABE" w:rsidRPr="00C67ABE">
        <w:rPr>
          <w:color w:val="00000A"/>
        </w:rPr>
        <w:t>В</w:t>
      </w:r>
      <w:r w:rsidR="00C67ABE">
        <w:rPr>
          <w:color w:val="00000A"/>
        </w:rPr>
        <w:t xml:space="preserve"> районе занимаются </w:t>
      </w:r>
      <w:r w:rsidR="00B94894">
        <w:rPr>
          <w:color w:val="00000A"/>
        </w:rPr>
        <w:t>3</w:t>
      </w:r>
      <w:r w:rsidR="00C67ABE">
        <w:rPr>
          <w:color w:val="00000A"/>
        </w:rPr>
        <w:t xml:space="preserve"> индивидуальных предпринимател</w:t>
      </w:r>
      <w:r>
        <w:rPr>
          <w:color w:val="00000A"/>
        </w:rPr>
        <w:t>я</w:t>
      </w:r>
      <w:r w:rsidR="00C67ABE">
        <w:rPr>
          <w:color w:val="00000A"/>
        </w:rPr>
        <w:t xml:space="preserve"> по</w:t>
      </w:r>
      <w:r w:rsidR="00C67ABE" w:rsidRPr="00C67ABE">
        <w:rPr>
          <w:color w:val="00000A"/>
        </w:rPr>
        <w:t xml:space="preserve"> обработки древесины и производства изделий из дерева</w:t>
      </w:r>
      <w:r w:rsidR="00C67ABE">
        <w:rPr>
          <w:color w:val="00000A"/>
        </w:rPr>
        <w:t>.</w:t>
      </w:r>
      <w:r w:rsidR="00A131B0">
        <w:rPr>
          <w:color w:val="00000A"/>
        </w:rPr>
        <w:t xml:space="preserve"> </w:t>
      </w:r>
    </w:p>
    <w:p w:rsidR="00C84A0C" w:rsidRDefault="00C84A0C" w:rsidP="00F2791A">
      <w:pPr>
        <w:ind w:firstLine="720"/>
        <w:jc w:val="both"/>
        <w:rPr>
          <w:color w:val="00000A"/>
        </w:rPr>
      </w:pPr>
    </w:p>
    <w:p w:rsidR="00862718" w:rsidRDefault="00F2791A" w:rsidP="00C84A0C">
      <w:pPr>
        <w:ind w:firstLine="720"/>
        <w:jc w:val="both"/>
      </w:pPr>
      <w:r>
        <w:rPr>
          <w:b/>
          <w:bCs/>
          <w:szCs w:val="20"/>
        </w:rPr>
        <w:t>20</w:t>
      </w:r>
      <w:r w:rsidR="00A25779">
        <w:rPr>
          <w:b/>
          <w:bCs/>
          <w:szCs w:val="20"/>
        </w:rPr>
        <w:t xml:space="preserve">. </w:t>
      </w:r>
      <w:r w:rsidR="00A25779" w:rsidRPr="00A25779">
        <w:rPr>
          <w:b/>
          <w:bCs/>
          <w:szCs w:val="20"/>
        </w:rPr>
        <w:t>По</w:t>
      </w:r>
      <w:r w:rsidR="00A25779" w:rsidRPr="00A25779">
        <w:rPr>
          <w:szCs w:val="20"/>
        </w:rPr>
        <w:t xml:space="preserve"> м</w:t>
      </w:r>
      <w:r w:rsidR="00A25779" w:rsidRPr="00A25779">
        <w:rPr>
          <w:b/>
          <w:szCs w:val="20"/>
        </w:rPr>
        <w:t>ероприятиям, направленным на развитие конкурентоспособности товаров, работ, услуг субъектов малого и среднего предпринимательства</w:t>
      </w:r>
      <w:r w:rsidR="00536877">
        <w:rPr>
          <w:b/>
          <w:szCs w:val="20"/>
        </w:rPr>
        <w:t xml:space="preserve">. </w:t>
      </w:r>
      <w:proofErr w:type="gramStart"/>
      <w:r w:rsidR="00862718">
        <w:t xml:space="preserve">В 2021 году  в </w:t>
      </w:r>
      <w:proofErr w:type="spellStart"/>
      <w:r w:rsidR="00862718">
        <w:t>Ичалковском</w:t>
      </w:r>
      <w:proofErr w:type="spellEnd"/>
      <w:r w:rsidR="00862718">
        <w:t xml:space="preserve">  муниципальном районе закупки по Федеральному закону от 18 июля 2011 г. № 223-ФЗ «О закупках товаров, работ, услуг отдельными видами юридических лиц» не осуществлялись, так как все муниципальные учреждения района работают рамках ФЗ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E58DF" w:rsidRPr="00536877" w:rsidRDefault="00536877" w:rsidP="00536877">
      <w:pPr>
        <w:ind w:firstLine="720"/>
        <w:jc w:val="both"/>
      </w:pPr>
      <w:proofErr w:type="gramStart"/>
      <w:r>
        <w:t xml:space="preserve">Общий стоимостной объем закупок, осуществляемых в соответствии с Федеральным законом от 05 июля 2013 года № 44-ФЗ «О контрактной системе в сфере закупок товаров, работ, услуг для обеспечения государственных и муниципальных нужд»  </w:t>
      </w:r>
      <w:r w:rsidRPr="005B7CB1">
        <w:t xml:space="preserve">составил </w:t>
      </w:r>
      <w:r w:rsidR="005B7CB1" w:rsidRPr="005B7CB1">
        <w:rPr>
          <w:szCs w:val="28"/>
        </w:rPr>
        <w:t>167,58</w:t>
      </w:r>
      <w:r w:rsidRPr="005B7CB1">
        <w:rPr>
          <w:szCs w:val="28"/>
        </w:rPr>
        <w:t xml:space="preserve"> </w:t>
      </w:r>
      <w:r w:rsidRPr="005B7CB1">
        <w:t xml:space="preserve">млн. рублей, в том числе объем закупок, осуществляемых у субъектов малого и среднего предпринимательства </w:t>
      </w:r>
      <w:r w:rsidR="005B7CB1" w:rsidRPr="005B7CB1">
        <w:rPr>
          <w:shd w:val="clear" w:color="auto" w:fill="FFFFFF"/>
        </w:rPr>
        <w:t>117,87</w:t>
      </w:r>
      <w:r w:rsidRPr="005B7CB1">
        <w:rPr>
          <w:shd w:val="clear" w:color="auto" w:fill="FFFFFF"/>
        </w:rPr>
        <w:t xml:space="preserve"> млн. рублей, или </w:t>
      </w:r>
      <w:r w:rsidR="005B7CB1" w:rsidRPr="005B7CB1">
        <w:rPr>
          <w:shd w:val="clear" w:color="auto" w:fill="FFFFFF"/>
        </w:rPr>
        <w:t>70,3</w:t>
      </w:r>
      <w:r w:rsidRPr="005B7CB1">
        <w:rPr>
          <w:shd w:val="clear" w:color="auto" w:fill="FFFFFF"/>
        </w:rPr>
        <w:t xml:space="preserve"> %.</w:t>
      </w:r>
      <w:r w:rsidRPr="00536877">
        <w:t xml:space="preserve"> </w:t>
      </w:r>
      <w:proofErr w:type="gramEnd"/>
    </w:p>
    <w:p w:rsidR="00A25779" w:rsidRDefault="00A25779" w:rsidP="00A25779">
      <w:pPr>
        <w:ind w:firstLine="720"/>
        <w:jc w:val="both"/>
        <w:rPr>
          <w:szCs w:val="20"/>
        </w:rPr>
      </w:pPr>
      <w:r w:rsidRPr="00A25779">
        <w:rPr>
          <w:b/>
          <w:szCs w:val="22"/>
        </w:rPr>
        <w:t>2</w:t>
      </w:r>
      <w:r w:rsidR="00F2791A">
        <w:rPr>
          <w:b/>
          <w:szCs w:val="22"/>
        </w:rPr>
        <w:t>1</w:t>
      </w:r>
      <w:r w:rsidRPr="00A25779">
        <w:rPr>
          <w:b/>
          <w:szCs w:val="22"/>
        </w:rPr>
        <w:t>.</w:t>
      </w:r>
      <w:r>
        <w:rPr>
          <w:b/>
          <w:szCs w:val="22"/>
        </w:rPr>
        <w:t xml:space="preserve"> </w:t>
      </w:r>
      <w:r w:rsidRPr="00A25779">
        <w:rPr>
          <w:b/>
          <w:szCs w:val="22"/>
        </w:rPr>
        <w:t>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</w:t>
      </w:r>
      <w:r w:rsidR="00C84A0C" w:rsidRPr="00C84A0C">
        <w:rPr>
          <w:b/>
          <w:szCs w:val="22"/>
        </w:rPr>
        <w:t>).</w:t>
      </w:r>
      <w:r w:rsidRPr="00C84A0C">
        <w:rPr>
          <w:b/>
          <w:szCs w:val="22"/>
        </w:rPr>
        <w:t xml:space="preserve"> </w:t>
      </w:r>
      <w:r w:rsidR="00862718">
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(по 44-ФЗ) </w:t>
      </w:r>
      <w:r w:rsidR="00862718" w:rsidRPr="00317794">
        <w:t xml:space="preserve">составил </w:t>
      </w:r>
      <w:r w:rsidR="0057599C">
        <w:t>3</w:t>
      </w:r>
      <w:r w:rsidR="00862718" w:rsidRPr="00317794">
        <w:t xml:space="preserve"> участник</w:t>
      </w:r>
      <w:r w:rsidR="00317794" w:rsidRPr="00317794">
        <w:t>а</w:t>
      </w:r>
      <w:r w:rsidR="0057599C">
        <w:t xml:space="preserve">, </w:t>
      </w:r>
      <w:r w:rsidRPr="00317794">
        <w:rPr>
          <w:szCs w:val="20"/>
        </w:rPr>
        <w:t xml:space="preserve">проведено </w:t>
      </w:r>
      <w:r w:rsidR="0057599C">
        <w:rPr>
          <w:szCs w:val="20"/>
        </w:rPr>
        <w:t>3</w:t>
      </w:r>
      <w:r w:rsidR="001755D1" w:rsidRPr="00317794">
        <w:rPr>
          <w:szCs w:val="20"/>
        </w:rPr>
        <w:t xml:space="preserve"> электронных аукциона.</w:t>
      </w:r>
      <w:r w:rsidRPr="00A25779">
        <w:rPr>
          <w:szCs w:val="20"/>
        </w:rPr>
        <w:t xml:space="preserve"> Закупки для товаров и услуг для обеспечения муниципальных нужд размещаются в единой информационной системе в сфере закупок: zakupki.gov.ru. и на официальном сайте администрации </w:t>
      </w:r>
      <w:proofErr w:type="spellStart"/>
      <w:r w:rsidRPr="00A25779">
        <w:rPr>
          <w:szCs w:val="20"/>
        </w:rPr>
        <w:t>Ичалковского</w:t>
      </w:r>
      <w:proofErr w:type="spellEnd"/>
      <w:r w:rsidRPr="00A25779">
        <w:rPr>
          <w:szCs w:val="20"/>
        </w:rPr>
        <w:t xml:space="preserve"> муниципального района.</w:t>
      </w:r>
      <w:r w:rsidR="00536877">
        <w:rPr>
          <w:szCs w:val="20"/>
        </w:rPr>
        <w:t xml:space="preserve"> </w:t>
      </w:r>
    </w:p>
    <w:p w:rsidR="00F71C26" w:rsidRDefault="006966F9" w:rsidP="0075249B">
      <w:pPr>
        <w:jc w:val="both"/>
        <w:rPr>
          <w:sz w:val="26"/>
          <w:szCs w:val="26"/>
        </w:rPr>
      </w:pPr>
      <w:r>
        <w:rPr>
          <w:szCs w:val="20"/>
        </w:rPr>
        <w:t xml:space="preserve">        </w:t>
      </w:r>
      <w:r w:rsidR="00F2791A">
        <w:rPr>
          <w:b/>
          <w:szCs w:val="20"/>
        </w:rPr>
        <w:t>22</w:t>
      </w:r>
      <w:r w:rsidR="00A25779" w:rsidRPr="00A25779">
        <w:rPr>
          <w:b/>
          <w:szCs w:val="20"/>
        </w:rPr>
        <w:t>. Мероприятия, направленные на устранение избыточного государственного и муниципального регулирования и снижение административных барьеров</w:t>
      </w:r>
      <w:r w:rsidR="00A25779">
        <w:rPr>
          <w:b/>
          <w:szCs w:val="20"/>
        </w:rPr>
        <w:t>.</w:t>
      </w:r>
      <w:r w:rsidRPr="006966F9">
        <w:rPr>
          <w:szCs w:val="20"/>
          <w:highlight w:val="yellow"/>
        </w:rPr>
        <w:t xml:space="preserve"> </w:t>
      </w:r>
      <w:r w:rsidRPr="0075249B">
        <w:rPr>
          <w:szCs w:val="20"/>
        </w:rPr>
        <w:t>На базе МФЦ осуществляется предоставление  9</w:t>
      </w:r>
      <w:r w:rsidR="0075249B" w:rsidRPr="0075249B">
        <w:rPr>
          <w:szCs w:val="20"/>
        </w:rPr>
        <w:t>4</w:t>
      </w:r>
      <w:r w:rsidRPr="0075249B">
        <w:rPr>
          <w:szCs w:val="20"/>
        </w:rPr>
        <w:t xml:space="preserve"> </w:t>
      </w:r>
      <w:proofErr w:type="gramStart"/>
      <w:r w:rsidRPr="0075249B">
        <w:rPr>
          <w:szCs w:val="20"/>
        </w:rPr>
        <w:t>государственных</w:t>
      </w:r>
      <w:proofErr w:type="gramEnd"/>
      <w:r w:rsidRPr="0075249B">
        <w:rPr>
          <w:szCs w:val="20"/>
        </w:rPr>
        <w:t xml:space="preserve">  и 52 муниципальной услуги.</w:t>
      </w:r>
      <w:r w:rsidRPr="004446DD">
        <w:rPr>
          <w:bCs/>
          <w:szCs w:val="20"/>
        </w:rPr>
        <w:t xml:space="preserve"> Предоставление муниципальных услуг </w:t>
      </w:r>
      <w:r w:rsidRPr="004446DD">
        <w:rPr>
          <w:szCs w:val="20"/>
        </w:rPr>
        <w:t xml:space="preserve">администрацией </w:t>
      </w:r>
      <w:proofErr w:type="spellStart"/>
      <w:r w:rsidRPr="004446DD">
        <w:rPr>
          <w:szCs w:val="20"/>
        </w:rPr>
        <w:t>Ичалковского</w:t>
      </w:r>
      <w:proofErr w:type="spellEnd"/>
      <w:r w:rsidRPr="004446DD">
        <w:rPr>
          <w:szCs w:val="20"/>
        </w:rPr>
        <w:t xml:space="preserve"> муниципального района</w:t>
      </w:r>
      <w:r w:rsidRPr="004446DD">
        <w:rPr>
          <w:bCs/>
          <w:szCs w:val="20"/>
        </w:rPr>
        <w:t xml:space="preserve"> является бесплатным</w:t>
      </w:r>
      <w:r w:rsidRPr="004446DD">
        <w:rPr>
          <w:szCs w:val="20"/>
        </w:rPr>
        <w:t>, кроме муниципальной услуги «Выдача разрешения на установку и эксплуатацию рекламной конструкции</w:t>
      </w:r>
      <w:r w:rsidRPr="004446DD">
        <w:rPr>
          <w:kern w:val="32"/>
          <w:szCs w:val="20"/>
        </w:rPr>
        <w:t>». На основании пп.105 п.1 ст.333.3 Налогового кодекса взимается госпошлина в размере 5000 рублей.</w:t>
      </w:r>
      <w:r>
        <w:rPr>
          <w:sz w:val="32"/>
        </w:rPr>
        <w:t xml:space="preserve"> </w:t>
      </w:r>
      <w:r w:rsidRPr="00737F51">
        <w:t xml:space="preserve">Согласно утвержденного от 31.12.2019г. </w:t>
      </w:r>
      <w:hyperlink w:anchor="sub_1000" w:history="1">
        <w:proofErr w:type="gramStart"/>
        <w:r w:rsidRPr="00737F51">
          <w:rPr>
            <w:rStyle w:val="aa"/>
            <w:rFonts w:ascii="Times New Roman" w:hAnsi="Times New Roman" w:cs="Times New Roman"/>
          </w:rPr>
          <w:t>План</w:t>
        </w:r>
        <w:proofErr w:type="gramEnd"/>
      </w:hyperlink>
      <w:r w:rsidRPr="00737F51">
        <w:t xml:space="preserve">а проведения экспертизы нормативных правовых актов органов </w:t>
      </w:r>
      <w:r w:rsidRPr="00737F51">
        <w:lastRenderedPageBreak/>
        <w:t xml:space="preserve">местного самоуправления </w:t>
      </w:r>
      <w:proofErr w:type="spellStart"/>
      <w:r w:rsidRPr="00737F51">
        <w:t>Ичалковского</w:t>
      </w:r>
      <w:proofErr w:type="spellEnd"/>
      <w:r w:rsidRPr="00737F51"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 w:rsidR="008128AB">
        <w:t>1</w:t>
      </w:r>
      <w:r w:rsidRPr="00737F51">
        <w:t xml:space="preserve"> год». </w:t>
      </w:r>
      <w:r w:rsidRPr="00F71C26">
        <w:t>За 20</w:t>
      </w:r>
      <w:r w:rsidR="0075249B" w:rsidRPr="00F71C26">
        <w:t>20</w:t>
      </w:r>
      <w:r w:rsidRPr="00F71C26">
        <w:t xml:space="preserve"> год подготовлено </w:t>
      </w:r>
      <w:r w:rsidR="0075249B" w:rsidRPr="00F71C26">
        <w:t>3</w:t>
      </w:r>
      <w:r w:rsidRPr="00F71C26">
        <w:t xml:space="preserve"> заключения:</w:t>
      </w:r>
      <w:r w:rsidRPr="00F71C26">
        <w:rPr>
          <w:sz w:val="20"/>
          <w:szCs w:val="20"/>
        </w:rPr>
        <w:t xml:space="preserve"> </w:t>
      </w:r>
      <w:proofErr w:type="gramStart"/>
      <w:r w:rsidR="0075249B" w:rsidRPr="00F71C26">
        <w:rPr>
          <w:szCs w:val="26"/>
        </w:rPr>
        <w:t xml:space="preserve">Постановление администрации </w:t>
      </w:r>
      <w:proofErr w:type="spellStart"/>
      <w:r w:rsidR="0075249B" w:rsidRPr="00F71C26">
        <w:rPr>
          <w:szCs w:val="26"/>
        </w:rPr>
        <w:t>Ичалковского</w:t>
      </w:r>
      <w:proofErr w:type="spellEnd"/>
      <w:r w:rsidR="0075249B" w:rsidRPr="00F71C26">
        <w:rPr>
          <w:szCs w:val="26"/>
        </w:rPr>
        <w:t xml:space="preserve"> муниципального района от 04.06.2020 г. №240 «О мерах поддержки арендаторов имущества муниципальной казны </w:t>
      </w:r>
      <w:proofErr w:type="spellStart"/>
      <w:r w:rsidR="0075249B" w:rsidRPr="00F71C26">
        <w:rPr>
          <w:szCs w:val="26"/>
        </w:rPr>
        <w:t>Ичалковского</w:t>
      </w:r>
      <w:proofErr w:type="spellEnd"/>
      <w:r w:rsidR="0075249B" w:rsidRPr="00F71C26">
        <w:rPr>
          <w:szCs w:val="26"/>
        </w:rPr>
        <w:t xml:space="preserve"> муниципального района Республики Мордовия в период распространения новой </w:t>
      </w:r>
      <w:proofErr w:type="spellStart"/>
      <w:r w:rsidR="0075249B" w:rsidRPr="00F71C26">
        <w:rPr>
          <w:szCs w:val="26"/>
        </w:rPr>
        <w:t>коронавирусной</w:t>
      </w:r>
      <w:proofErr w:type="spellEnd"/>
      <w:r w:rsidR="0075249B" w:rsidRPr="00F71C26">
        <w:rPr>
          <w:szCs w:val="26"/>
        </w:rPr>
        <w:t xml:space="preserve"> инфекции», Постановление администрации </w:t>
      </w:r>
      <w:proofErr w:type="spellStart"/>
      <w:r w:rsidR="0075249B" w:rsidRPr="00F71C26">
        <w:rPr>
          <w:szCs w:val="26"/>
        </w:rPr>
        <w:t>Ичалковского</w:t>
      </w:r>
      <w:proofErr w:type="spellEnd"/>
      <w:r w:rsidR="0075249B" w:rsidRPr="00F71C26">
        <w:rPr>
          <w:szCs w:val="26"/>
        </w:rPr>
        <w:t xml:space="preserve"> муниципального района от 24.08.2020 г. №381 «Об утверждении Порядка предоставления субсидий муниципальным унитарным предприятиям из бюджета </w:t>
      </w:r>
      <w:proofErr w:type="spellStart"/>
      <w:r w:rsidR="0075249B" w:rsidRPr="00F71C26">
        <w:rPr>
          <w:szCs w:val="26"/>
        </w:rPr>
        <w:t>Ичалковского</w:t>
      </w:r>
      <w:proofErr w:type="spellEnd"/>
      <w:r w:rsidR="0075249B" w:rsidRPr="00F71C26">
        <w:rPr>
          <w:szCs w:val="26"/>
        </w:rPr>
        <w:t xml:space="preserve"> муниципального района на возмещение (компенсацию) затрат по ремонту и содержанию объектов коммунальной инфраструктуры</w:t>
      </w:r>
      <w:proofErr w:type="gramEnd"/>
      <w:r w:rsidR="0075249B" w:rsidRPr="00F71C26">
        <w:rPr>
          <w:szCs w:val="26"/>
        </w:rPr>
        <w:t>»</w:t>
      </w:r>
      <w:r w:rsidR="00F71C26">
        <w:rPr>
          <w:szCs w:val="26"/>
        </w:rPr>
        <w:t xml:space="preserve"> и</w:t>
      </w:r>
      <w:r w:rsidR="0075249B" w:rsidRPr="00F71C26">
        <w:rPr>
          <w:szCs w:val="26"/>
        </w:rPr>
        <w:t xml:space="preserve"> Постановление администрации </w:t>
      </w:r>
      <w:proofErr w:type="spellStart"/>
      <w:r w:rsidR="0075249B" w:rsidRPr="00F71C26">
        <w:rPr>
          <w:szCs w:val="26"/>
        </w:rPr>
        <w:t>Ичалковского</w:t>
      </w:r>
      <w:proofErr w:type="spellEnd"/>
      <w:r w:rsidR="0075249B" w:rsidRPr="00F71C26">
        <w:rPr>
          <w:szCs w:val="26"/>
        </w:rPr>
        <w:t xml:space="preserve"> муниципального района от 15.12.2020 г. №579 «Об утверждении перечня, </w:t>
      </w:r>
      <w:proofErr w:type="gramStart"/>
      <w:r w:rsidR="0075249B" w:rsidRPr="00F71C26">
        <w:rPr>
          <w:szCs w:val="26"/>
        </w:rPr>
        <w:t>объектов</w:t>
      </w:r>
      <w:proofErr w:type="gramEnd"/>
      <w:r w:rsidR="0075249B" w:rsidRPr="00F71C26">
        <w:rPr>
          <w:szCs w:val="26"/>
        </w:rPr>
        <w:t xml:space="preserve"> в отношении которых планируется заключение концессионных соглашений в 2021 году»</w:t>
      </w:r>
      <w:r w:rsidR="00F71C26" w:rsidRPr="00F71C26">
        <w:rPr>
          <w:szCs w:val="26"/>
        </w:rPr>
        <w:t>.</w:t>
      </w:r>
    </w:p>
    <w:p w:rsidR="006966F9" w:rsidRDefault="00D1567B" w:rsidP="0075249B">
      <w:pPr>
        <w:jc w:val="both"/>
      </w:pPr>
      <w:r>
        <w:rPr>
          <w:rFonts w:eastAsia="SimSun"/>
          <w:b/>
          <w:color w:val="00000A"/>
          <w:lang w:eastAsia="en-US"/>
        </w:rPr>
        <w:t xml:space="preserve">         </w:t>
      </w:r>
      <w:r w:rsidR="00F2791A">
        <w:rPr>
          <w:rFonts w:eastAsia="SimSun"/>
          <w:b/>
          <w:color w:val="00000A"/>
          <w:lang w:eastAsia="en-US"/>
        </w:rPr>
        <w:t>23</w:t>
      </w:r>
      <w:r>
        <w:rPr>
          <w:rFonts w:eastAsia="SimSun"/>
          <w:b/>
          <w:color w:val="00000A"/>
          <w:lang w:eastAsia="en-US"/>
        </w:rPr>
        <w:t xml:space="preserve">. </w:t>
      </w:r>
      <w:bookmarkStart w:id="0" w:name="_GoBack"/>
      <w:bookmarkEnd w:id="0"/>
      <w:r w:rsidR="006966F9" w:rsidRPr="006966F9">
        <w:rPr>
          <w:rFonts w:eastAsia="SimSun"/>
          <w:b/>
          <w:color w:val="00000A"/>
          <w:lang w:eastAsia="en-US"/>
        </w:rPr>
        <w:t>Мероприятия, направленные на</w:t>
      </w:r>
      <w:r w:rsidR="006966F9" w:rsidRPr="006966F9">
        <w:rPr>
          <w:rFonts w:eastAsia="SimSun"/>
          <w:b/>
          <w:color w:val="00000A"/>
        </w:rPr>
        <w:t xml:space="preserve"> обеспечение и сохранение целевого использования государственных (муниципальных) объектов недвижимого имущества в социальной сфере</w:t>
      </w:r>
      <w:r w:rsidR="006966F9">
        <w:t xml:space="preserve">. Решением Совета Депутатов </w:t>
      </w:r>
      <w:proofErr w:type="spellStart"/>
      <w:r w:rsidR="006966F9">
        <w:t>Ичалковского</w:t>
      </w:r>
      <w:proofErr w:type="spellEnd"/>
      <w:r w:rsidR="006966F9">
        <w:t xml:space="preserve"> муниципального района от </w:t>
      </w:r>
      <w:r w:rsidR="006966F9">
        <w:rPr>
          <w:shd w:val="clear" w:color="auto" w:fill="FFFFFF"/>
        </w:rPr>
        <w:t xml:space="preserve">25 декабря  2017 года № 110 утвержден  прогнозный план (программа) приватизации </w:t>
      </w:r>
      <w:r w:rsidR="006966F9" w:rsidRPr="00E16F69">
        <w:rPr>
          <w:shd w:val="clear" w:color="auto" w:fill="FFFFFF"/>
        </w:rPr>
        <w:t xml:space="preserve">муниципального имущества </w:t>
      </w:r>
      <w:proofErr w:type="spellStart"/>
      <w:r w:rsidR="006966F9" w:rsidRPr="00E16F69">
        <w:rPr>
          <w:shd w:val="clear" w:color="auto" w:fill="FFFFFF"/>
        </w:rPr>
        <w:t>Ичалковского</w:t>
      </w:r>
      <w:proofErr w:type="spellEnd"/>
      <w:r w:rsidR="006966F9" w:rsidRPr="00E16F69">
        <w:rPr>
          <w:shd w:val="clear" w:color="auto" w:fill="FFFFFF"/>
        </w:rPr>
        <w:t xml:space="preserve">  муниципального района, в план вкл</w:t>
      </w:r>
      <w:r w:rsidR="00E16F69" w:rsidRPr="00E16F69">
        <w:rPr>
          <w:shd w:val="clear" w:color="auto" w:fill="FFFFFF"/>
        </w:rPr>
        <w:t xml:space="preserve">ючено </w:t>
      </w:r>
      <w:r w:rsidR="00E16F69">
        <w:rPr>
          <w:shd w:val="clear" w:color="auto" w:fill="FFFFFF"/>
        </w:rPr>
        <w:t>3</w:t>
      </w:r>
      <w:r w:rsidR="00E16F69" w:rsidRPr="00E16F69">
        <w:rPr>
          <w:shd w:val="clear" w:color="auto" w:fill="FFFFFF"/>
        </w:rPr>
        <w:t xml:space="preserve"> объект</w:t>
      </w:r>
      <w:r w:rsidR="00E16F69">
        <w:rPr>
          <w:shd w:val="clear" w:color="auto" w:fill="FFFFFF"/>
        </w:rPr>
        <w:t xml:space="preserve">а </w:t>
      </w:r>
      <w:r w:rsidR="00E16F69" w:rsidRPr="00E16F69">
        <w:rPr>
          <w:shd w:val="clear" w:color="auto" w:fill="FFFFFF"/>
        </w:rPr>
        <w:t>(</w:t>
      </w:r>
      <w:r w:rsidR="00E16F69">
        <w:rPr>
          <w:shd w:val="clear" w:color="auto" w:fill="FFFFFF"/>
        </w:rPr>
        <w:t>3</w:t>
      </w:r>
      <w:r w:rsidR="00E16F69" w:rsidRPr="00E16F69">
        <w:rPr>
          <w:shd w:val="clear" w:color="auto" w:fill="FFFFFF"/>
        </w:rPr>
        <w:t xml:space="preserve"> недвижимых).</w:t>
      </w:r>
    </w:p>
    <w:p w:rsidR="006966F9" w:rsidRDefault="006966F9" w:rsidP="006966F9">
      <w:pPr>
        <w:ind w:firstLine="708"/>
        <w:jc w:val="both"/>
      </w:pPr>
      <w:r>
        <w:t xml:space="preserve">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ФЗ «О развитии малого и среднего предпринимательства в РФ» Постановлением администрации </w:t>
      </w:r>
      <w:proofErr w:type="spellStart"/>
      <w:r>
        <w:t>Ичалковского</w:t>
      </w:r>
      <w:proofErr w:type="spellEnd"/>
      <w:r>
        <w:t xml:space="preserve"> муниципального района от 14 февраля 2017 года № 61.</w:t>
      </w:r>
      <w:r w:rsidRPr="006966F9">
        <w:t xml:space="preserve"> </w:t>
      </w:r>
      <w:r>
        <w:t xml:space="preserve">Ежегодно проводится мониторинг деятельности хозяйствующих субъектов, доля участия муниципального образования в которых составляет 50 и более процентов  (включая </w:t>
      </w:r>
      <w:proofErr w:type="spellStart"/>
      <w:r>
        <w:t>МУПы</w:t>
      </w:r>
      <w:proofErr w:type="spellEnd"/>
      <w:r>
        <w:t xml:space="preserve">), в целях формирования реестра указанных хозяйствующих субъектов, осуществляющих деятельность на территории </w:t>
      </w:r>
      <w:proofErr w:type="spellStart"/>
      <w:r>
        <w:t>Ичалковского</w:t>
      </w:r>
      <w:proofErr w:type="spellEnd"/>
      <w:r>
        <w:t xml:space="preserve">  муниципального района. </w:t>
      </w:r>
    </w:p>
    <w:p w:rsidR="006966F9" w:rsidRPr="008128AB" w:rsidRDefault="006966F9" w:rsidP="006966F9">
      <w:pPr>
        <w:jc w:val="both"/>
        <w:rPr>
          <w:sz w:val="28"/>
          <w:szCs w:val="28"/>
        </w:rPr>
      </w:pPr>
      <w:r w:rsidRPr="006966F9">
        <w:rPr>
          <w:b/>
          <w:color w:val="00000A"/>
          <w:szCs w:val="22"/>
        </w:rPr>
        <w:t xml:space="preserve">         </w:t>
      </w:r>
      <w:r w:rsidR="000A5EB5">
        <w:rPr>
          <w:b/>
          <w:color w:val="00000A"/>
          <w:szCs w:val="22"/>
        </w:rPr>
        <w:t>2</w:t>
      </w:r>
      <w:r w:rsidR="00F2791A">
        <w:rPr>
          <w:b/>
          <w:color w:val="00000A"/>
          <w:szCs w:val="22"/>
        </w:rPr>
        <w:t>4</w:t>
      </w:r>
      <w:r w:rsidRPr="006966F9">
        <w:rPr>
          <w:b/>
          <w:color w:val="00000A"/>
          <w:szCs w:val="22"/>
        </w:rPr>
        <w:t>. 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</w:r>
      <w:r w:rsidR="00536877">
        <w:rPr>
          <w:b/>
          <w:color w:val="00000A"/>
          <w:szCs w:val="22"/>
        </w:rPr>
        <w:t xml:space="preserve">. </w:t>
      </w:r>
      <w:r w:rsidR="00FC501C" w:rsidRPr="00736360">
        <w:rPr>
          <w:color w:val="00000A"/>
        </w:rPr>
        <w:t>На 31.12.202</w:t>
      </w:r>
      <w:r w:rsidR="007A5900" w:rsidRPr="00736360">
        <w:rPr>
          <w:color w:val="00000A"/>
        </w:rPr>
        <w:t>1</w:t>
      </w:r>
      <w:r w:rsidR="00FC501C" w:rsidRPr="00736360">
        <w:rPr>
          <w:color w:val="00000A"/>
        </w:rPr>
        <w:t xml:space="preserve"> года – </w:t>
      </w:r>
      <w:r w:rsidR="00736360" w:rsidRPr="00736360">
        <w:rPr>
          <w:color w:val="00000A"/>
        </w:rPr>
        <w:t>55</w:t>
      </w:r>
      <w:r w:rsidR="00FC501C" w:rsidRPr="00736360">
        <w:rPr>
          <w:color w:val="00000A"/>
        </w:rPr>
        <w:t xml:space="preserve"> субъектов</w:t>
      </w:r>
      <w:r w:rsidR="00FC501C" w:rsidRPr="00C67ABE">
        <w:rPr>
          <w:color w:val="00000A"/>
        </w:rPr>
        <w:t xml:space="preserve"> малого и среднего предпринимательства, получи</w:t>
      </w:r>
      <w:r w:rsidR="00FC501C">
        <w:rPr>
          <w:color w:val="00000A"/>
        </w:rPr>
        <w:t>ли</w:t>
      </w:r>
      <w:r w:rsidR="00FC501C" w:rsidRPr="00C67ABE">
        <w:rPr>
          <w:color w:val="00000A"/>
        </w:rPr>
        <w:t xml:space="preserve"> государственную (муниципальную) поддержку</w:t>
      </w:r>
      <w:r w:rsidR="001C0D3E">
        <w:rPr>
          <w:color w:val="00000A"/>
        </w:rPr>
        <w:t xml:space="preserve">. </w:t>
      </w:r>
      <w:r w:rsidR="00FC501C">
        <w:t>В</w:t>
      </w:r>
      <w:r w:rsidR="00FC501C" w:rsidRPr="00BA6F5B">
        <w:rPr>
          <w:color w:val="00000A"/>
        </w:rPr>
        <w:t>новь созданных рабочих мест субъектами малого и средне</w:t>
      </w:r>
      <w:r w:rsidR="00742843">
        <w:rPr>
          <w:color w:val="00000A"/>
        </w:rPr>
        <w:t xml:space="preserve">го предпринимательства </w:t>
      </w:r>
      <w:r w:rsidR="00FC501C" w:rsidRPr="00BA6F5B">
        <w:rPr>
          <w:color w:val="00000A"/>
        </w:rPr>
        <w:t>(включая вновь зарегистрированных индивидуальных предпринимателей), получившими государственную «муниципальную  поддержку»</w:t>
      </w:r>
      <w:r w:rsidR="00FC501C">
        <w:rPr>
          <w:color w:val="00000A"/>
        </w:rPr>
        <w:t xml:space="preserve"> в 2021 году – </w:t>
      </w:r>
      <w:r w:rsidR="00FC501C" w:rsidRPr="004A255A">
        <w:rPr>
          <w:color w:val="00000A"/>
        </w:rPr>
        <w:t>12</w:t>
      </w:r>
      <w:r w:rsidR="00FC501C">
        <w:rPr>
          <w:color w:val="00000A"/>
        </w:rPr>
        <w:t xml:space="preserve"> рабочих мест, в 2020г. – 13 рабочих места. </w:t>
      </w:r>
      <w:r w:rsidR="008128AB">
        <w:rPr>
          <w:sz w:val="28"/>
          <w:szCs w:val="28"/>
        </w:rPr>
        <w:t xml:space="preserve"> </w:t>
      </w:r>
    </w:p>
    <w:p w:rsidR="00A25779" w:rsidRPr="00FC501C" w:rsidRDefault="000A5EB5" w:rsidP="000A5EB5">
      <w:pPr>
        <w:jc w:val="both"/>
        <w:rPr>
          <w:b/>
          <w:sz w:val="48"/>
          <w:szCs w:val="20"/>
        </w:rPr>
      </w:pPr>
      <w:r>
        <w:rPr>
          <w:rFonts w:eastAsia="Calibri"/>
          <w:b/>
          <w:color w:val="00000A"/>
          <w:szCs w:val="28"/>
          <w:lang w:eastAsia="en-US"/>
        </w:rPr>
        <w:t xml:space="preserve">          </w:t>
      </w:r>
      <w:r w:rsidR="00F2791A">
        <w:rPr>
          <w:rFonts w:eastAsia="Calibri"/>
          <w:b/>
          <w:color w:val="00000A"/>
          <w:szCs w:val="28"/>
          <w:lang w:eastAsia="en-US"/>
        </w:rPr>
        <w:t>25.</w:t>
      </w:r>
      <w:r w:rsidR="00FC501C" w:rsidRPr="00FC501C">
        <w:rPr>
          <w:rFonts w:eastAsia="Calibri"/>
          <w:b/>
          <w:color w:val="00000A"/>
          <w:szCs w:val="28"/>
          <w:lang w:eastAsia="en-US"/>
        </w:rPr>
        <w:t xml:space="preserve"> Дополнительные мероприятия, направленные на развитие конкурентной среды</w:t>
      </w:r>
      <w:r w:rsidR="00FC501C">
        <w:rPr>
          <w:rFonts w:eastAsia="Calibri"/>
          <w:b/>
          <w:color w:val="00000A"/>
          <w:szCs w:val="28"/>
          <w:lang w:eastAsia="en-US"/>
        </w:rPr>
        <w:t xml:space="preserve">. </w:t>
      </w:r>
      <w:r w:rsidR="00FC501C" w:rsidRPr="00FC501C">
        <w:rPr>
          <w:szCs w:val="22"/>
        </w:rPr>
        <w:t>Мониторинг проводится государственным казенным учреждением Республики Мордовия «Научный центр социально-экономического мониторинга». Оказывается содействие в проведении мониторинга</w:t>
      </w:r>
      <w:r w:rsidR="00FC501C" w:rsidRPr="00FC501C">
        <w:rPr>
          <w:sz w:val="22"/>
          <w:szCs w:val="22"/>
        </w:rPr>
        <w:t xml:space="preserve"> </w:t>
      </w:r>
      <w:r w:rsidR="00FC501C" w:rsidRPr="00FC501C">
        <w:rPr>
          <w:szCs w:val="22"/>
        </w:rPr>
        <w:t>удовлетворенности</w:t>
      </w:r>
      <w:r w:rsidR="00FC501C" w:rsidRPr="00FC501C">
        <w:rPr>
          <w:sz w:val="22"/>
          <w:szCs w:val="22"/>
        </w:rPr>
        <w:t xml:space="preserve"> </w:t>
      </w:r>
      <w:r w:rsidR="00FC501C" w:rsidRPr="000A5EB5">
        <w:rPr>
          <w:szCs w:val="22"/>
        </w:rPr>
        <w:t xml:space="preserve">потребителей качеством информации </w:t>
      </w:r>
      <w:r w:rsidR="00FC501C" w:rsidRPr="00FC501C">
        <w:rPr>
          <w:sz w:val="22"/>
          <w:szCs w:val="22"/>
        </w:rPr>
        <w:t>о</w:t>
      </w:r>
      <w:r w:rsidR="00FC501C" w:rsidRPr="00FC501C">
        <w:rPr>
          <w:szCs w:val="22"/>
        </w:rPr>
        <w:t xml:space="preserve"> состоянии конкурентной среды на рынках товаров и услуг и деятельности по содействию развитию конкуренции, а именно обеспечиваются благоприятные условия при проведении мониторинга (предоставляется помещения и сопровождение до  респондентов).</w:t>
      </w:r>
    </w:p>
    <w:p w:rsidR="000A5EB5" w:rsidRDefault="00F2791A" w:rsidP="000A5EB5">
      <w:pPr>
        <w:ind w:firstLine="567"/>
        <w:jc w:val="both"/>
      </w:pPr>
      <w:r>
        <w:rPr>
          <w:b/>
          <w:szCs w:val="28"/>
        </w:rPr>
        <w:t>26</w:t>
      </w:r>
      <w:r w:rsidR="000A5EB5">
        <w:rPr>
          <w:b/>
          <w:szCs w:val="28"/>
        </w:rPr>
        <w:t xml:space="preserve">. </w:t>
      </w:r>
      <w:r w:rsidR="000A5EB5" w:rsidRPr="000A5EB5">
        <w:rPr>
          <w:b/>
          <w:szCs w:val="28"/>
        </w:rPr>
        <w:t>По мероприятиям, направленным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от 21.12.2017 г. №618 «Об основных направлениях государственной политики по развитию конкуренции»</w:t>
      </w:r>
      <w:r w:rsidR="000A5EB5">
        <w:rPr>
          <w:b/>
          <w:szCs w:val="28"/>
        </w:rPr>
        <w:t>.</w:t>
      </w:r>
      <w:r w:rsidR="000A5EB5" w:rsidRPr="000A5EB5">
        <w:rPr>
          <w:sz w:val="20"/>
        </w:rPr>
        <w:t xml:space="preserve"> </w:t>
      </w:r>
      <w:r w:rsidR="000A5EB5" w:rsidRPr="000A5EB5">
        <w:t>В 20</w:t>
      </w:r>
      <w:r w:rsidR="000A5EB5">
        <w:t>21</w:t>
      </w:r>
      <w:r w:rsidR="000A5EB5" w:rsidRPr="000A5EB5">
        <w:t xml:space="preserve"> году нарушений антимонопольного законодательства со стороны органов государственной власти и органов местного самоуправления также как и в 20</w:t>
      </w:r>
      <w:r w:rsidR="000A5EB5">
        <w:t>20</w:t>
      </w:r>
      <w:r w:rsidR="000A5EB5" w:rsidRPr="000A5EB5">
        <w:t xml:space="preserve"> году не было.</w:t>
      </w:r>
    </w:p>
    <w:p w:rsidR="00103322" w:rsidRDefault="00695C37" w:rsidP="00103322">
      <w:pPr>
        <w:autoSpaceDE/>
        <w:autoSpaceDN/>
        <w:adjustRightInd/>
        <w:jc w:val="both"/>
        <w:rPr>
          <w:iCs/>
          <w:szCs w:val="28"/>
        </w:rPr>
      </w:pPr>
      <w:r w:rsidRPr="00695C37">
        <w:rPr>
          <w:bCs/>
          <w:szCs w:val="28"/>
        </w:rPr>
        <w:lastRenderedPageBreak/>
        <w:t xml:space="preserve">       </w:t>
      </w:r>
      <w:r w:rsidR="00BB480E">
        <w:rPr>
          <w:bCs/>
          <w:szCs w:val="28"/>
        </w:rPr>
        <w:tab/>
      </w:r>
      <w:r w:rsidRPr="00695C37">
        <w:rPr>
          <w:bCs/>
          <w:szCs w:val="28"/>
        </w:rPr>
        <w:t>Всего</w:t>
      </w:r>
      <w:r w:rsidRPr="00695C37">
        <w:rPr>
          <w:b/>
          <w:szCs w:val="28"/>
        </w:rPr>
        <w:t xml:space="preserve"> </w:t>
      </w:r>
      <w:r w:rsidRPr="00695C37">
        <w:rPr>
          <w:bCs/>
          <w:iCs/>
          <w:szCs w:val="28"/>
        </w:rPr>
        <w:t xml:space="preserve"> з</w:t>
      </w:r>
      <w:r w:rsidRPr="00695C37">
        <w:rPr>
          <w:iCs/>
          <w:szCs w:val="28"/>
        </w:rPr>
        <w:t>а 202</w:t>
      </w:r>
      <w:r w:rsidR="00003926">
        <w:rPr>
          <w:iCs/>
          <w:szCs w:val="28"/>
        </w:rPr>
        <w:t>1</w:t>
      </w:r>
      <w:r w:rsidRPr="00695C37">
        <w:rPr>
          <w:iCs/>
          <w:szCs w:val="28"/>
        </w:rPr>
        <w:t xml:space="preserve"> год по Плану мероприятий («дорожная карта») по содействию развития конкуренции в </w:t>
      </w:r>
      <w:proofErr w:type="spellStart"/>
      <w:r>
        <w:rPr>
          <w:iCs/>
          <w:szCs w:val="28"/>
        </w:rPr>
        <w:t>Ичалковском</w:t>
      </w:r>
      <w:proofErr w:type="spellEnd"/>
      <w:r w:rsidRPr="00695C37">
        <w:rPr>
          <w:iCs/>
          <w:szCs w:val="28"/>
        </w:rPr>
        <w:t xml:space="preserve"> муниципальном районе на 2019-202</w:t>
      </w:r>
      <w:r>
        <w:rPr>
          <w:iCs/>
          <w:szCs w:val="28"/>
        </w:rPr>
        <w:t>2</w:t>
      </w:r>
      <w:r w:rsidRPr="00695C37">
        <w:rPr>
          <w:iCs/>
          <w:szCs w:val="28"/>
        </w:rPr>
        <w:t>годы</w:t>
      </w:r>
      <w:r w:rsidR="00003926">
        <w:rPr>
          <w:iCs/>
          <w:szCs w:val="28"/>
        </w:rPr>
        <w:t xml:space="preserve">, </w:t>
      </w:r>
      <w:r w:rsidRPr="00695C37">
        <w:rPr>
          <w:iCs/>
          <w:szCs w:val="28"/>
        </w:rPr>
        <w:t xml:space="preserve"> проанализировано 1</w:t>
      </w:r>
      <w:r w:rsidR="00003926">
        <w:rPr>
          <w:iCs/>
          <w:szCs w:val="28"/>
        </w:rPr>
        <w:t xml:space="preserve">9 </w:t>
      </w:r>
      <w:r w:rsidR="00003926" w:rsidRPr="00003926">
        <w:rPr>
          <w:iCs/>
          <w:szCs w:val="28"/>
        </w:rPr>
        <w:t>рынков</w:t>
      </w:r>
      <w:r w:rsidR="007F2C51">
        <w:rPr>
          <w:iCs/>
          <w:szCs w:val="28"/>
        </w:rPr>
        <w:t xml:space="preserve"> </w:t>
      </w:r>
      <w:r w:rsidR="00003926" w:rsidRPr="00003926">
        <w:rPr>
          <w:szCs w:val="28"/>
        </w:rPr>
        <w:t>(</w:t>
      </w:r>
      <w:r w:rsidR="00003926">
        <w:rPr>
          <w:szCs w:val="28"/>
        </w:rPr>
        <w:t>21</w:t>
      </w:r>
      <w:r w:rsidR="00003926" w:rsidRPr="00003926">
        <w:rPr>
          <w:szCs w:val="28"/>
        </w:rPr>
        <w:t xml:space="preserve"> ключевых (целевых) показателей, из которых выполнение составило по </w:t>
      </w:r>
      <w:r w:rsidR="00003926">
        <w:rPr>
          <w:szCs w:val="28"/>
        </w:rPr>
        <w:t>21</w:t>
      </w:r>
      <w:r w:rsidR="002333C3">
        <w:rPr>
          <w:szCs w:val="28"/>
        </w:rPr>
        <w:t>-ому</w:t>
      </w:r>
      <w:r w:rsidR="00003926" w:rsidRPr="00003926">
        <w:rPr>
          <w:szCs w:val="28"/>
        </w:rPr>
        <w:t xml:space="preserve">, или </w:t>
      </w:r>
      <w:r w:rsidR="002333C3">
        <w:rPr>
          <w:szCs w:val="28"/>
        </w:rPr>
        <w:t>100</w:t>
      </w:r>
      <w:r w:rsidR="00003926" w:rsidRPr="00003926">
        <w:rPr>
          <w:szCs w:val="28"/>
        </w:rPr>
        <w:t>%).</w:t>
      </w:r>
      <w:r w:rsidR="002333C3">
        <w:rPr>
          <w:i/>
          <w:szCs w:val="28"/>
        </w:rPr>
        <w:t xml:space="preserve"> </w:t>
      </w:r>
      <w:r w:rsidRPr="00695C37">
        <w:rPr>
          <w:iCs/>
          <w:szCs w:val="28"/>
        </w:rPr>
        <w:t>По системным мероприятиям проанализ</w:t>
      </w:r>
      <w:r w:rsidR="00FE7AF7">
        <w:rPr>
          <w:iCs/>
          <w:szCs w:val="28"/>
        </w:rPr>
        <w:t xml:space="preserve">ировано – </w:t>
      </w:r>
      <w:r w:rsidR="00103322" w:rsidRPr="00862718">
        <w:rPr>
          <w:iCs/>
          <w:szCs w:val="28"/>
        </w:rPr>
        <w:t>10</w:t>
      </w:r>
      <w:r w:rsidR="00FE7AF7">
        <w:rPr>
          <w:iCs/>
          <w:szCs w:val="28"/>
        </w:rPr>
        <w:t xml:space="preserve"> показателей</w:t>
      </w:r>
      <w:r w:rsidRPr="00695C37">
        <w:rPr>
          <w:iCs/>
          <w:szCs w:val="28"/>
        </w:rPr>
        <w:t xml:space="preserve">, </w:t>
      </w:r>
      <w:r w:rsidR="00FE7AF7" w:rsidRPr="00FE7AF7">
        <w:rPr>
          <w:iCs/>
          <w:szCs w:val="28"/>
        </w:rPr>
        <w:t xml:space="preserve">выполнено </w:t>
      </w:r>
      <w:r w:rsidR="00FE7AF7" w:rsidRPr="00A15137">
        <w:rPr>
          <w:iCs/>
          <w:szCs w:val="28"/>
        </w:rPr>
        <w:t xml:space="preserve">– </w:t>
      </w:r>
      <w:r w:rsidR="00DD36EA" w:rsidRPr="00A15137">
        <w:rPr>
          <w:iCs/>
          <w:szCs w:val="28"/>
        </w:rPr>
        <w:t>9</w:t>
      </w:r>
      <w:r w:rsidR="00FE7AF7" w:rsidRPr="00A15137">
        <w:rPr>
          <w:iCs/>
          <w:szCs w:val="28"/>
        </w:rPr>
        <w:t>,</w:t>
      </w:r>
      <w:r w:rsidRPr="00A15137">
        <w:rPr>
          <w:iCs/>
          <w:szCs w:val="28"/>
        </w:rPr>
        <w:t xml:space="preserve"> процент выполнения – </w:t>
      </w:r>
      <w:r w:rsidR="00DD36EA" w:rsidRPr="00A15137">
        <w:rPr>
          <w:iCs/>
          <w:szCs w:val="28"/>
        </w:rPr>
        <w:t>9</w:t>
      </w:r>
      <w:r w:rsidR="00FE7AF7" w:rsidRPr="00A15137">
        <w:rPr>
          <w:iCs/>
          <w:szCs w:val="28"/>
        </w:rPr>
        <w:t>0,0</w:t>
      </w:r>
      <w:r w:rsidRPr="00A15137">
        <w:rPr>
          <w:iCs/>
          <w:szCs w:val="28"/>
        </w:rPr>
        <w:t>%.</w:t>
      </w:r>
      <w:r w:rsidR="00103322" w:rsidRPr="00103322">
        <w:rPr>
          <w:iCs/>
          <w:szCs w:val="28"/>
        </w:rPr>
        <w:t xml:space="preserve"> </w:t>
      </w:r>
    </w:p>
    <w:p w:rsidR="00695C37" w:rsidRPr="00A15137" w:rsidRDefault="00103322" w:rsidP="00695C37">
      <w:pPr>
        <w:autoSpaceDE/>
        <w:autoSpaceDN/>
        <w:adjustRightInd/>
        <w:jc w:val="both"/>
        <w:rPr>
          <w:b/>
          <w:bCs/>
          <w:iCs/>
          <w:szCs w:val="28"/>
          <w:u w:val="single"/>
        </w:rPr>
      </w:pPr>
      <w:r w:rsidRPr="00103322">
        <w:rPr>
          <w:iCs/>
          <w:szCs w:val="28"/>
        </w:rPr>
        <w:t xml:space="preserve"> </w:t>
      </w:r>
      <w:r w:rsidR="00BB480E">
        <w:rPr>
          <w:iCs/>
          <w:szCs w:val="28"/>
        </w:rPr>
        <w:tab/>
      </w:r>
      <w:r w:rsidRPr="00A15137">
        <w:rPr>
          <w:b/>
          <w:i/>
          <w:iCs/>
          <w:szCs w:val="28"/>
        </w:rPr>
        <w:t xml:space="preserve"> </w:t>
      </w:r>
      <w:r w:rsidRPr="00A15137">
        <w:rPr>
          <w:b/>
          <w:bCs/>
          <w:iCs/>
          <w:szCs w:val="28"/>
        </w:rPr>
        <w:t>В целом  по дорожной карте</w:t>
      </w:r>
      <w:r w:rsidR="00BB480E" w:rsidRPr="00A15137">
        <w:rPr>
          <w:b/>
          <w:bCs/>
          <w:iCs/>
          <w:szCs w:val="28"/>
        </w:rPr>
        <w:t xml:space="preserve"> ключевых (целевых показателей) – </w:t>
      </w:r>
      <w:r w:rsidRPr="00A15137">
        <w:rPr>
          <w:b/>
          <w:bCs/>
          <w:iCs/>
          <w:szCs w:val="28"/>
        </w:rPr>
        <w:t>31, выполнено -</w:t>
      </w:r>
      <w:r w:rsidR="00FE7AF7" w:rsidRPr="00A15137">
        <w:rPr>
          <w:b/>
          <w:bCs/>
          <w:iCs/>
          <w:szCs w:val="28"/>
        </w:rPr>
        <w:t xml:space="preserve"> </w:t>
      </w:r>
      <w:r w:rsidR="00DD36EA" w:rsidRPr="00A15137">
        <w:rPr>
          <w:b/>
          <w:bCs/>
          <w:iCs/>
          <w:szCs w:val="28"/>
        </w:rPr>
        <w:t>30</w:t>
      </w:r>
      <w:r w:rsidRPr="00A15137">
        <w:rPr>
          <w:b/>
          <w:bCs/>
          <w:iCs/>
          <w:szCs w:val="28"/>
        </w:rPr>
        <w:t>, процент выполнения -</w:t>
      </w:r>
      <w:r w:rsidR="00FE4CC5" w:rsidRPr="00A15137">
        <w:rPr>
          <w:b/>
          <w:bCs/>
          <w:iCs/>
          <w:szCs w:val="28"/>
        </w:rPr>
        <w:t xml:space="preserve"> 96,</w:t>
      </w:r>
      <w:r w:rsidR="00A15137">
        <w:rPr>
          <w:b/>
          <w:bCs/>
          <w:iCs/>
          <w:szCs w:val="28"/>
        </w:rPr>
        <w:t>8</w:t>
      </w:r>
      <w:r w:rsidRPr="00A15137">
        <w:rPr>
          <w:b/>
          <w:bCs/>
          <w:iCs/>
          <w:szCs w:val="28"/>
        </w:rPr>
        <w:t>%.</w:t>
      </w:r>
    </w:p>
    <w:p w:rsidR="000A5EB5" w:rsidRPr="00A15137" w:rsidRDefault="000A5EB5" w:rsidP="000A5EB5">
      <w:pPr>
        <w:ind w:firstLine="567"/>
        <w:jc w:val="both"/>
        <w:rPr>
          <w:b/>
        </w:rPr>
      </w:pPr>
    </w:p>
    <w:p w:rsidR="002D6B31" w:rsidRDefault="002D6B31">
      <w:pPr>
        <w:ind w:firstLine="708"/>
        <w:rPr>
          <w:sz w:val="16"/>
          <w:szCs w:val="16"/>
        </w:rPr>
      </w:pPr>
    </w:p>
    <w:p w:rsidR="002D6B31" w:rsidRDefault="002D6B31">
      <w:pPr>
        <w:ind w:firstLine="708"/>
        <w:jc w:val="both"/>
      </w:pPr>
    </w:p>
    <w:p w:rsidR="002D6B31" w:rsidRDefault="002D6B31">
      <w:pPr>
        <w:ind w:firstLine="708"/>
        <w:jc w:val="both"/>
      </w:pPr>
    </w:p>
    <w:p w:rsidR="002D6B31" w:rsidRDefault="002D6B31">
      <w:pPr>
        <w:jc w:val="both"/>
      </w:pPr>
      <w:r>
        <w:t>Заместитель Главы-</w:t>
      </w:r>
      <w:r w:rsidR="00817386">
        <w:tab/>
      </w:r>
      <w:r w:rsidR="00817386">
        <w:tab/>
      </w:r>
      <w:r w:rsidR="00817386">
        <w:tab/>
      </w:r>
      <w:r w:rsidR="00817386">
        <w:tab/>
      </w:r>
      <w:r w:rsidR="00817386">
        <w:tab/>
      </w:r>
      <w:r w:rsidR="00817386">
        <w:tab/>
      </w:r>
      <w:r w:rsidR="00817386">
        <w:tab/>
      </w:r>
      <w:r w:rsidR="00817386">
        <w:tab/>
      </w:r>
      <w:r w:rsidR="00817386">
        <w:tab/>
        <w:t>А.Е. Горяева</w:t>
      </w:r>
    </w:p>
    <w:p w:rsidR="002D6B31" w:rsidRDefault="002D6B31">
      <w:pPr>
        <w:jc w:val="both"/>
      </w:pPr>
      <w:r>
        <w:t xml:space="preserve">Начальник управления экономики и </w:t>
      </w:r>
    </w:p>
    <w:p w:rsidR="002D6B31" w:rsidRDefault="002D6B31">
      <w:pPr>
        <w:jc w:val="both"/>
      </w:pPr>
      <w:r>
        <w:t>муниципальных программ администрации</w:t>
      </w:r>
    </w:p>
    <w:p w:rsidR="002D6B31" w:rsidRDefault="002D6B31">
      <w:r>
        <w:t xml:space="preserve">Ичалковского муниципального района    </w:t>
      </w:r>
    </w:p>
    <w:sectPr w:rsidR="002D6B31" w:rsidSect="00CE5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134" w:left="141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A" w:rsidRDefault="0034426A" w:rsidP="002D6B31">
      <w:r>
        <w:separator/>
      </w:r>
    </w:p>
  </w:endnote>
  <w:endnote w:type="continuationSeparator" w:id="0">
    <w:p w:rsidR="0034426A" w:rsidRDefault="0034426A" w:rsidP="002D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A" w:rsidRDefault="0034426A" w:rsidP="002D6B31">
      <w:r>
        <w:separator/>
      </w:r>
    </w:p>
  </w:footnote>
  <w:footnote w:type="continuationSeparator" w:id="0">
    <w:p w:rsidR="0034426A" w:rsidRDefault="0034426A" w:rsidP="002D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7" w:rsidRDefault="00FE7AF7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B31"/>
    <w:rsid w:val="00003926"/>
    <w:rsid w:val="00016FF3"/>
    <w:rsid w:val="00047610"/>
    <w:rsid w:val="00061F94"/>
    <w:rsid w:val="00065228"/>
    <w:rsid w:val="00090F0D"/>
    <w:rsid w:val="000A4F61"/>
    <w:rsid w:val="000A5EB5"/>
    <w:rsid w:val="00103322"/>
    <w:rsid w:val="00122BF9"/>
    <w:rsid w:val="001406BE"/>
    <w:rsid w:val="00167AB5"/>
    <w:rsid w:val="001755D1"/>
    <w:rsid w:val="00187106"/>
    <w:rsid w:val="001B123A"/>
    <w:rsid w:val="001C0D3E"/>
    <w:rsid w:val="001C5B3A"/>
    <w:rsid w:val="001D17B5"/>
    <w:rsid w:val="001E393C"/>
    <w:rsid w:val="002030E2"/>
    <w:rsid w:val="00206B9C"/>
    <w:rsid w:val="00214927"/>
    <w:rsid w:val="002333C3"/>
    <w:rsid w:val="0023427B"/>
    <w:rsid w:val="00265773"/>
    <w:rsid w:val="00281E59"/>
    <w:rsid w:val="00283236"/>
    <w:rsid w:val="00294072"/>
    <w:rsid w:val="002B6977"/>
    <w:rsid w:val="002B7E4F"/>
    <w:rsid w:val="002D5E46"/>
    <w:rsid w:val="002D6B31"/>
    <w:rsid w:val="002E1DF6"/>
    <w:rsid w:val="002E571F"/>
    <w:rsid w:val="003105A7"/>
    <w:rsid w:val="0031092B"/>
    <w:rsid w:val="00317794"/>
    <w:rsid w:val="0033595A"/>
    <w:rsid w:val="0034426A"/>
    <w:rsid w:val="00345B41"/>
    <w:rsid w:val="00374402"/>
    <w:rsid w:val="003D375C"/>
    <w:rsid w:val="003E2FEC"/>
    <w:rsid w:val="003F184E"/>
    <w:rsid w:val="0040587A"/>
    <w:rsid w:val="00413932"/>
    <w:rsid w:val="00435D8F"/>
    <w:rsid w:val="004446DD"/>
    <w:rsid w:val="00454EA4"/>
    <w:rsid w:val="00454F2D"/>
    <w:rsid w:val="004844D3"/>
    <w:rsid w:val="0049243C"/>
    <w:rsid w:val="004A255A"/>
    <w:rsid w:val="00516349"/>
    <w:rsid w:val="00536877"/>
    <w:rsid w:val="00536AC3"/>
    <w:rsid w:val="00561A79"/>
    <w:rsid w:val="0057599C"/>
    <w:rsid w:val="005808DD"/>
    <w:rsid w:val="005A325C"/>
    <w:rsid w:val="005B0AD1"/>
    <w:rsid w:val="005B32F7"/>
    <w:rsid w:val="005B7CB1"/>
    <w:rsid w:val="005E30D2"/>
    <w:rsid w:val="0060051F"/>
    <w:rsid w:val="00675B2D"/>
    <w:rsid w:val="006831C2"/>
    <w:rsid w:val="00695C37"/>
    <w:rsid w:val="006966F9"/>
    <w:rsid w:val="006A30DE"/>
    <w:rsid w:val="006A3124"/>
    <w:rsid w:val="00713CD0"/>
    <w:rsid w:val="00714711"/>
    <w:rsid w:val="00736360"/>
    <w:rsid w:val="0073740B"/>
    <w:rsid w:val="00737CAF"/>
    <w:rsid w:val="00737F51"/>
    <w:rsid w:val="00742843"/>
    <w:rsid w:val="00750445"/>
    <w:rsid w:val="0075249B"/>
    <w:rsid w:val="0075571D"/>
    <w:rsid w:val="0075607E"/>
    <w:rsid w:val="007A5900"/>
    <w:rsid w:val="007B2B41"/>
    <w:rsid w:val="007C0566"/>
    <w:rsid w:val="007E56F4"/>
    <w:rsid w:val="007F2C51"/>
    <w:rsid w:val="007F3FA3"/>
    <w:rsid w:val="007F63A8"/>
    <w:rsid w:val="008128AB"/>
    <w:rsid w:val="00817386"/>
    <w:rsid w:val="00817DDC"/>
    <w:rsid w:val="0082576E"/>
    <w:rsid w:val="0084052E"/>
    <w:rsid w:val="00847BAE"/>
    <w:rsid w:val="008601D5"/>
    <w:rsid w:val="00862718"/>
    <w:rsid w:val="00870CD8"/>
    <w:rsid w:val="008830CB"/>
    <w:rsid w:val="00884144"/>
    <w:rsid w:val="00896FCA"/>
    <w:rsid w:val="008B0631"/>
    <w:rsid w:val="008D1DA3"/>
    <w:rsid w:val="008D2853"/>
    <w:rsid w:val="008E6C1C"/>
    <w:rsid w:val="00905D04"/>
    <w:rsid w:val="009368D0"/>
    <w:rsid w:val="009448D2"/>
    <w:rsid w:val="00946087"/>
    <w:rsid w:val="009752CB"/>
    <w:rsid w:val="009811BF"/>
    <w:rsid w:val="00991CCC"/>
    <w:rsid w:val="009A560A"/>
    <w:rsid w:val="009B153B"/>
    <w:rsid w:val="009B467E"/>
    <w:rsid w:val="009C4343"/>
    <w:rsid w:val="009C68DE"/>
    <w:rsid w:val="009D1AA3"/>
    <w:rsid w:val="009D31D2"/>
    <w:rsid w:val="009E162B"/>
    <w:rsid w:val="009E78A4"/>
    <w:rsid w:val="00A02F72"/>
    <w:rsid w:val="00A131B0"/>
    <w:rsid w:val="00A15137"/>
    <w:rsid w:val="00A22A4F"/>
    <w:rsid w:val="00A25779"/>
    <w:rsid w:val="00A34330"/>
    <w:rsid w:val="00A73F74"/>
    <w:rsid w:val="00A76F13"/>
    <w:rsid w:val="00A8737F"/>
    <w:rsid w:val="00A9336C"/>
    <w:rsid w:val="00AC020C"/>
    <w:rsid w:val="00B1024A"/>
    <w:rsid w:val="00B146EA"/>
    <w:rsid w:val="00B15763"/>
    <w:rsid w:val="00B15BC9"/>
    <w:rsid w:val="00B26908"/>
    <w:rsid w:val="00B27DBD"/>
    <w:rsid w:val="00B94894"/>
    <w:rsid w:val="00BA361C"/>
    <w:rsid w:val="00BA5595"/>
    <w:rsid w:val="00BA5E3D"/>
    <w:rsid w:val="00BA6F5B"/>
    <w:rsid w:val="00BB480E"/>
    <w:rsid w:val="00BD1A2C"/>
    <w:rsid w:val="00BF2653"/>
    <w:rsid w:val="00BF3AF1"/>
    <w:rsid w:val="00BF3C9D"/>
    <w:rsid w:val="00BF42FA"/>
    <w:rsid w:val="00C0268D"/>
    <w:rsid w:val="00C378C8"/>
    <w:rsid w:val="00C56799"/>
    <w:rsid w:val="00C65DF7"/>
    <w:rsid w:val="00C67ABE"/>
    <w:rsid w:val="00C84A0C"/>
    <w:rsid w:val="00C926A6"/>
    <w:rsid w:val="00CB1716"/>
    <w:rsid w:val="00CB6B87"/>
    <w:rsid w:val="00CD1C9B"/>
    <w:rsid w:val="00CD28C5"/>
    <w:rsid w:val="00CD2D63"/>
    <w:rsid w:val="00CE58DF"/>
    <w:rsid w:val="00D11BEF"/>
    <w:rsid w:val="00D1567B"/>
    <w:rsid w:val="00D25556"/>
    <w:rsid w:val="00D268D2"/>
    <w:rsid w:val="00D27AEB"/>
    <w:rsid w:val="00D840E5"/>
    <w:rsid w:val="00DA54D2"/>
    <w:rsid w:val="00DC11CD"/>
    <w:rsid w:val="00DC3664"/>
    <w:rsid w:val="00DD36EA"/>
    <w:rsid w:val="00DE30E7"/>
    <w:rsid w:val="00DF39FB"/>
    <w:rsid w:val="00E047ED"/>
    <w:rsid w:val="00E1087E"/>
    <w:rsid w:val="00E16F69"/>
    <w:rsid w:val="00E476A7"/>
    <w:rsid w:val="00E51D6E"/>
    <w:rsid w:val="00E52C55"/>
    <w:rsid w:val="00E563B9"/>
    <w:rsid w:val="00E755DD"/>
    <w:rsid w:val="00E770B0"/>
    <w:rsid w:val="00ED168A"/>
    <w:rsid w:val="00EE0F58"/>
    <w:rsid w:val="00F03BA9"/>
    <w:rsid w:val="00F2791A"/>
    <w:rsid w:val="00F31867"/>
    <w:rsid w:val="00F63585"/>
    <w:rsid w:val="00F71C26"/>
    <w:rsid w:val="00F73E0F"/>
    <w:rsid w:val="00FA5C3A"/>
    <w:rsid w:val="00FC501C"/>
    <w:rsid w:val="00FD2DEA"/>
    <w:rsid w:val="00FE4CC5"/>
    <w:rsid w:val="00FE7AF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uiPriority w:val="99"/>
    <w:pPr>
      <w:jc w:val="both"/>
    </w:pPr>
    <w:rPr>
      <w:rFonts w:ascii="Arial" w:hAnsi="Arial" w:cs="Arial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customStyle="1" w:styleId="1">
    <w:name w:val="Без интервала1"/>
    <w:link w:val="1Text"/>
    <w:uiPriority w:val="99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Text">
    <w:name w:val="Без интервала1 Text"/>
    <w:link w:val="1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2D6B31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2D6B3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Pr>
      <w:sz w:val="24"/>
      <w:szCs w:val="24"/>
      <w:lang w:val="ru-RU"/>
    </w:rPr>
  </w:style>
  <w:style w:type="paragraph" w:styleId="a9">
    <w:name w:val="Normal (Web)"/>
    <w:basedOn w:val="a"/>
    <w:uiPriority w:val="99"/>
    <w:pPr>
      <w:spacing w:before="100" w:after="100"/>
    </w:pPr>
  </w:style>
  <w:style w:type="character" w:styleId="aa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D6B31"/>
    <w:rPr>
      <w:rFonts w:ascii="Times New Roman" w:hAnsi="Times New Roman" w:cs="Times New Roman"/>
      <w:sz w:val="0"/>
      <w:szCs w:val="0"/>
    </w:rPr>
  </w:style>
  <w:style w:type="character" w:customStyle="1" w:styleId="ac">
    <w:name w:val="Текст выноски Знак"/>
    <w:link w:val="ab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ad">
    <w:name w:val="Стиль"/>
    <w:basedOn w:val="a"/>
    <w:uiPriority w:val="99"/>
    <w:rPr>
      <w:rFonts w:ascii="Verdana" w:hAnsi="Verdana" w:cs="Verdana"/>
    </w:rPr>
  </w:style>
  <w:style w:type="paragraph" w:styleId="ae">
    <w:name w:val="List Paragraph"/>
    <w:basedOn w:val="a"/>
    <w:uiPriority w:val="99"/>
    <w:qFormat/>
    <w:pPr>
      <w:ind w:left="720"/>
    </w:pPr>
  </w:style>
  <w:style w:type="paragraph" w:customStyle="1" w:styleId="10">
    <w:name w:val="Основной текст1"/>
    <w:basedOn w:val="a"/>
    <w:link w:val="1Text0"/>
    <w:uiPriority w:val="99"/>
    <w:pPr>
      <w:widowControl w:val="0"/>
      <w:shd w:val="clear" w:color="auto" w:fill="FFFFFF"/>
      <w:spacing w:after="300" w:line="322" w:lineRule="exact"/>
      <w:jc w:val="center"/>
    </w:pPr>
    <w:rPr>
      <w:b/>
      <w:bCs/>
      <w:spacing w:val="-4"/>
      <w:sz w:val="27"/>
      <w:szCs w:val="27"/>
    </w:rPr>
  </w:style>
  <w:style w:type="character" w:customStyle="1" w:styleId="1Text0">
    <w:name w:val="Основной текст1 Text"/>
    <w:link w:val="10"/>
    <w:uiPriority w:val="99"/>
    <w:rPr>
      <w:b/>
      <w:bCs/>
      <w:spacing w:val="-4"/>
      <w:sz w:val="27"/>
      <w:szCs w:val="27"/>
      <w:lang w:val="ru-RU"/>
    </w:rPr>
  </w:style>
  <w:style w:type="paragraph" w:styleId="af">
    <w:name w:val="Body Text"/>
    <w:basedOn w:val="a"/>
    <w:link w:val="af0"/>
    <w:rsid w:val="007F3FA3"/>
    <w:pPr>
      <w:autoSpaceDE/>
      <w:autoSpaceDN/>
      <w:adjustRightInd/>
      <w:spacing w:after="120"/>
    </w:pPr>
  </w:style>
  <w:style w:type="character" w:customStyle="1" w:styleId="af0">
    <w:name w:val="Основной текст Знак"/>
    <w:link w:val="af"/>
    <w:rsid w:val="007F3F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06898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93CB-10AD-42FA-85F2-1CE0435E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6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ДяденовДмитрий Дяденов</dc:creator>
  <cp:keywords/>
  <dc:description/>
  <cp:lastModifiedBy>User</cp:lastModifiedBy>
  <cp:revision>121</cp:revision>
  <cp:lastPrinted>2020-01-16T10:53:00Z</cp:lastPrinted>
  <dcterms:created xsi:type="dcterms:W3CDTF">2020-01-12T14:31:00Z</dcterms:created>
  <dcterms:modified xsi:type="dcterms:W3CDTF">2022-01-20T05:55:00Z</dcterms:modified>
</cp:coreProperties>
</file>