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E6D" w:rsidRDefault="00AF4E6D" w:rsidP="00AF4E6D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0"/>
        <w:jc w:val="center"/>
        <w:outlineLvl w:val="2"/>
        <w:rPr>
          <w:rFonts w:eastAsia="Calibri"/>
          <w:b/>
          <w:bCs/>
          <w:szCs w:val="24"/>
        </w:rPr>
      </w:pPr>
      <w:r>
        <w:rPr>
          <w:rFonts w:eastAsia="Calibri"/>
          <w:b/>
          <w:bCs/>
          <w:szCs w:val="24"/>
        </w:rPr>
        <w:t xml:space="preserve">Выписка из Правил землепользования и застройки </w:t>
      </w:r>
      <w:proofErr w:type="spellStart"/>
      <w:r>
        <w:rPr>
          <w:rFonts w:eastAsia="Calibri"/>
          <w:b/>
          <w:bCs/>
          <w:szCs w:val="24"/>
        </w:rPr>
        <w:t>Кемлянского</w:t>
      </w:r>
      <w:proofErr w:type="spellEnd"/>
      <w:r>
        <w:rPr>
          <w:rFonts w:eastAsia="Calibri"/>
          <w:b/>
          <w:bCs/>
          <w:szCs w:val="24"/>
        </w:rPr>
        <w:t xml:space="preserve"> сельского поселения Ичалковского муниципального района Республики Мордовия (с изменениями, внесенными решением от 22 ноября 2017 года № 64)</w:t>
      </w:r>
    </w:p>
    <w:p w:rsidR="00DB79C5" w:rsidRPr="00DB79C5" w:rsidRDefault="00DB79C5" w:rsidP="00DB79C5">
      <w:pPr>
        <w:spacing w:before="240" w:after="240" w:line="240" w:lineRule="auto"/>
        <w:ind w:firstLine="709"/>
        <w:jc w:val="center"/>
        <w:outlineLvl w:val="2"/>
        <w:rPr>
          <w:rFonts w:eastAsia="Calibri"/>
          <w:b/>
          <w:bCs/>
          <w:szCs w:val="24"/>
        </w:rPr>
      </w:pPr>
      <w:r w:rsidRPr="00DB79C5">
        <w:rPr>
          <w:rFonts w:eastAsia="Calibri"/>
          <w:b/>
          <w:bCs/>
          <w:szCs w:val="24"/>
        </w:rPr>
        <w:t>Статья 42.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:rsidR="00DB79C5" w:rsidRPr="00DB79C5" w:rsidRDefault="00DB79C5" w:rsidP="00DB79C5">
      <w:pPr>
        <w:spacing w:line="312" w:lineRule="auto"/>
        <w:ind w:firstLine="547"/>
        <w:jc w:val="both"/>
        <w:rPr>
          <w:sz w:val="21"/>
          <w:szCs w:val="21"/>
        </w:rPr>
      </w:pPr>
      <w:r w:rsidRPr="00DB79C5">
        <w:rPr>
          <w:sz w:val="21"/>
          <w:szCs w:val="21"/>
        </w:rPr>
        <w:t> </w:t>
      </w:r>
    </w:p>
    <w:p w:rsidR="00DB79C5" w:rsidRPr="00DB79C5" w:rsidRDefault="00DB79C5" w:rsidP="00DB79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/>
          <w:szCs w:val="24"/>
        </w:rPr>
      </w:pPr>
      <w:r w:rsidRPr="00DB79C5">
        <w:rPr>
          <w:rFonts w:eastAsia="Calibri"/>
          <w:szCs w:val="24"/>
        </w:rPr>
        <w:t>1.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:rsidR="00DB79C5" w:rsidRPr="00DB79C5" w:rsidRDefault="00DB79C5" w:rsidP="00DB79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/>
          <w:szCs w:val="24"/>
        </w:rPr>
      </w:pPr>
      <w:r w:rsidRPr="00DB79C5">
        <w:rPr>
          <w:rFonts w:eastAsia="Calibri"/>
          <w:szCs w:val="24"/>
        </w:rPr>
        <w:t>1) предельные (минимальные и (или) максимальные) размеры земельных участков, в том числе их площадь;</w:t>
      </w:r>
    </w:p>
    <w:p w:rsidR="00DB79C5" w:rsidRPr="00DB79C5" w:rsidRDefault="00DB79C5" w:rsidP="00DB79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/>
          <w:szCs w:val="24"/>
        </w:rPr>
      </w:pPr>
      <w:r w:rsidRPr="00DB79C5">
        <w:rPr>
          <w:rFonts w:eastAsia="Calibri"/>
          <w:szCs w:val="24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:rsidR="00DB79C5" w:rsidRPr="00DB79C5" w:rsidRDefault="00DB79C5" w:rsidP="00DB79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/>
          <w:szCs w:val="24"/>
        </w:rPr>
      </w:pPr>
      <w:r w:rsidRPr="00DB79C5">
        <w:rPr>
          <w:rFonts w:eastAsia="Calibri"/>
          <w:szCs w:val="24"/>
        </w:rPr>
        <w:t>3) предельное количество этажей или предельную высоту зданий, строений, сооружений;</w:t>
      </w:r>
    </w:p>
    <w:p w:rsidR="00DB79C5" w:rsidRPr="00DB79C5" w:rsidRDefault="00DB79C5" w:rsidP="00DB79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/>
          <w:szCs w:val="24"/>
        </w:rPr>
      </w:pPr>
      <w:r w:rsidRPr="00DB79C5">
        <w:rPr>
          <w:rFonts w:eastAsia="Calibri"/>
          <w:szCs w:val="24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участка;</w:t>
      </w:r>
    </w:p>
    <w:p w:rsidR="00DB79C5" w:rsidRPr="00DB79C5" w:rsidRDefault="00DB79C5" w:rsidP="00DB79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/>
          <w:szCs w:val="24"/>
        </w:rPr>
      </w:pPr>
      <w:r w:rsidRPr="00DB79C5">
        <w:rPr>
          <w:rFonts w:eastAsia="Calibri"/>
          <w:szCs w:val="24"/>
        </w:rPr>
        <w:t>2. В случае</w:t>
      </w:r>
      <w:proofErr w:type="gramStart"/>
      <w:r w:rsidRPr="00DB79C5">
        <w:rPr>
          <w:rFonts w:eastAsia="Calibri"/>
          <w:szCs w:val="24"/>
        </w:rPr>
        <w:t>,</w:t>
      </w:r>
      <w:proofErr w:type="gramEnd"/>
      <w:r w:rsidRPr="00DB79C5">
        <w:rPr>
          <w:rFonts w:eastAsia="Calibri"/>
          <w:szCs w:val="24"/>
        </w:rPr>
        <w:t xml:space="preserve"> если в градостроительном регламенте применительно к определенной территориальной зоне не устанавливаются предельные (минимальные и (или) максимальные) размеры земельных участков, в том числе их площадь, и (или) предусмотренные </w:t>
      </w:r>
      <w:hyperlink r:id="rId6" w:history="1">
        <w:r w:rsidRPr="00DB79C5">
          <w:rPr>
            <w:rFonts w:eastAsia="Calibri"/>
            <w:szCs w:val="24"/>
          </w:rPr>
          <w:t>пунктами 2</w:t>
        </w:r>
      </w:hyperlink>
      <w:r w:rsidRPr="00DB79C5">
        <w:rPr>
          <w:rFonts w:eastAsia="Calibri"/>
          <w:szCs w:val="24"/>
        </w:rPr>
        <w:t xml:space="preserve"> - </w:t>
      </w:r>
      <w:hyperlink r:id="rId7" w:history="1">
        <w:r w:rsidRPr="00DB79C5">
          <w:rPr>
            <w:rFonts w:eastAsia="Calibri"/>
            <w:szCs w:val="24"/>
          </w:rPr>
          <w:t>4 части 1</w:t>
        </w:r>
      </w:hyperlink>
      <w:r w:rsidRPr="00DB79C5">
        <w:rPr>
          <w:rFonts w:eastAsia="Calibri"/>
          <w:szCs w:val="24"/>
        </w:rPr>
        <w:t xml:space="preserve"> настоящей статьи предельные параметры разрешенного строительства, реконструкции объектов капитального строительства, непосредственно в градостроительном регламенте применительно к этой территориальной зоне указывается, что такие 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</w:r>
    </w:p>
    <w:p w:rsidR="00DB79C5" w:rsidRPr="00DB79C5" w:rsidRDefault="00DB79C5" w:rsidP="00DB79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/>
          <w:szCs w:val="24"/>
        </w:rPr>
      </w:pPr>
      <w:r w:rsidRPr="00DB79C5">
        <w:rPr>
          <w:rFonts w:eastAsia="Calibri"/>
          <w:szCs w:val="24"/>
        </w:rPr>
        <w:t xml:space="preserve">3. </w:t>
      </w:r>
      <w:proofErr w:type="gramStart"/>
      <w:r w:rsidRPr="00DB79C5">
        <w:rPr>
          <w:rFonts w:eastAsia="Calibri"/>
          <w:szCs w:val="24"/>
        </w:rPr>
        <w:t xml:space="preserve">Наряду с указанными в </w:t>
      </w:r>
      <w:hyperlink r:id="rId8" w:history="1">
        <w:r w:rsidRPr="00DB79C5">
          <w:rPr>
            <w:rFonts w:eastAsia="Calibri"/>
            <w:szCs w:val="24"/>
          </w:rPr>
          <w:t>пунктах 2</w:t>
        </w:r>
      </w:hyperlink>
      <w:r w:rsidRPr="00DB79C5">
        <w:rPr>
          <w:rFonts w:eastAsia="Calibri"/>
          <w:szCs w:val="24"/>
        </w:rPr>
        <w:t xml:space="preserve"> - </w:t>
      </w:r>
      <w:hyperlink r:id="rId9" w:history="1">
        <w:r w:rsidRPr="00DB79C5">
          <w:rPr>
            <w:rFonts w:eastAsia="Calibri"/>
            <w:szCs w:val="24"/>
          </w:rPr>
          <w:t>4 части 1</w:t>
        </w:r>
      </w:hyperlink>
      <w:r w:rsidRPr="00DB79C5">
        <w:rPr>
          <w:rFonts w:eastAsia="Calibri"/>
          <w:szCs w:val="24"/>
        </w:rPr>
        <w:t xml:space="preserve"> настоящей статьи предельными параметрами разрешенного строительства,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строительства, реконструкции объектов капитального строительства.</w:t>
      </w:r>
      <w:proofErr w:type="gramEnd"/>
    </w:p>
    <w:p w:rsidR="00DB79C5" w:rsidRPr="00DB79C5" w:rsidRDefault="00DB79C5" w:rsidP="00DB79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/>
          <w:szCs w:val="24"/>
        </w:rPr>
      </w:pPr>
      <w:r w:rsidRPr="00DB79C5">
        <w:rPr>
          <w:rFonts w:eastAsia="Calibri"/>
          <w:szCs w:val="24"/>
        </w:rPr>
        <w:t xml:space="preserve">3. Применительно к каждой территориальной зоне устанавливаются указанные в </w:t>
      </w:r>
      <w:hyperlink r:id="rId10" w:history="1">
        <w:r w:rsidRPr="00DB79C5">
          <w:rPr>
            <w:rFonts w:eastAsia="Calibri"/>
            <w:szCs w:val="24"/>
          </w:rPr>
          <w:t>части 1</w:t>
        </w:r>
      </w:hyperlink>
      <w:r w:rsidRPr="00DB79C5">
        <w:rPr>
          <w:rFonts w:eastAsia="Calibri"/>
          <w:szCs w:val="24"/>
        </w:rPr>
        <w:t xml:space="preserve"> настоящей статьи размеры и параметры, их сочетания.</w:t>
      </w:r>
    </w:p>
    <w:p w:rsidR="00DB79C5" w:rsidRPr="00DB79C5" w:rsidRDefault="00DB79C5" w:rsidP="00DB79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/>
          <w:szCs w:val="24"/>
        </w:rPr>
      </w:pPr>
      <w:r w:rsidRPr="00DB79C5">
        <w:rPr>
          <w:rFonts w:eastAsia="Calibri"/>
          <w:szCs w:val="24"/>
        </w:rPr>
        <w:t xml:space="preserve">4. В пределах территориальных зон могут устанавливаться </w:t>
      </w:r>
      <w:proofErr w:type="spellStart"/>
      <w:r w:rsidRPr="00DB79C5">
        <w:rPr>
          <w:rFonts w:eastAsia="Calibri"/>
          <w:szCs w:val="24"/>
        </w:rPr>
        <w:t>подзоны</w:t>
      </w:r>
      <w:proofErr w:type="spellEnd"/>
      <w:r w:rsidRPr="00DB79C5">
        <w:rPr>
          <w:rFonts w:eastAsia="Calibri"/>
          <w:szCs w:val="24"/>
        </w:rPr>
        <w:t xml:space="preserve"> с одинаковыми видами разрешенного использования земельных участков и объектов капитального строительства, но с различными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 и сочетаниями таких размеров и параметров.</w:t>
      </w:r>
    </w:p>
    <w:p w:rsidR="00A41DEC" w:rsidRPr="00A41DEC" w:rsidRDefault="00A41DEC" w:rsidP="00A41DE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center"/>
        <w:outlineLvl w:val="2"/>
        <w:rPr>
          <w:rFonts w:eastAsia="Calibri"/>
          <w:b/>
          <w:bCs/>
          <w:szCs w:val="24"/>
        </w:rPr>
      </w:pPr>
      <w:bookmarkStart w:id="0" w:name="_GoBack"/>
      <w:bookmarkEnd w:id="0"/>
      <w:r w:rsidRPr="00A41DEC">
        <w:rPr>
          <w:rFonts w:eastAsia="Calibri"/>
          <w:b/>
          <w:bCs/>
          <w:szCs w:val="24"/>
        </w:rPr>
        <w:t>Статья 53</w:t>
      </w:r>
      <w:r>
        <w:rPr>
          <w:rFonts w:eastAsia="Calibri"/>
          <w:b/>
          <w:bCs/>
          <w:szCs w:val="24"/>
        </w:rPr>
        <w:t>.</w:t>
      </w:r>
      <w:r w:rsidRPr="00A41DEC">
        <w:rPr>
          <w:rFonts w:eastAsia="Calibri"/>
          <w:b/>
          <w:bCs/>
          <w:szCs w:val="24"/>
        </w:rPr>
        <w:t xml:space="preserve"> Общие требования застройки участков жилых и общественно-деловых зон</w:t>
      </w:r>
    </w:p>
    <w:p w:rsidR="00A41DEC" w:rsidRPr="00A41DEC" w:rsidRDefault="00A41DEC" w:rsidP="00A41DEC">
      <w:pPr>
        <w:widowControl w:val="0"/>
        <w:numPr>
          <w:ilvl w:val="0"/>
          <w:numId w:val="7"/>
        </w:numPr>
        <w:tabs>
          <w:tab w:val="left" w:pos="993"/>
        </w:tabs>
        <w:spacing w:line="240" w:lineRule="auto"/>
        <w:ind w:firstLine="709"/>
        <w:contextualSpacing/>
        <w:jc w:val="both"/>
        <w:rPr>
          <w:szCs w:val="22"/>
        </w:rPr>
      </w:pPr>
      <w:r w:rsidRPr="00A41DEC">
        <w:rPr>
          <w:szCs w:val="22"/>
        </w:rPr>
        <w:t xml:space="preserve">Показатели плотности застройки участков жилых зон в соответствии со Сводом правил СП 42.13330.2011 «Градостроительство. Планировка и застройка городских и сельских поселений. Актуализированная редакция СНиП 2.07.01-89*» </w:t>
      </w:r>
      <w:proofErr w:type="gramStart"/>
      <w:r w:rsidRPr="00A41DEC">
        <w:rPr>
          <w:szCs w:val="22"/>
        </w:rPr>
        <w:t>приведены</w:t>
      </w:r>
      <w:proofErr w:type="gramEnd"/>
      <w:r w:rsidRPr="00A41DEC">
        <w:rPr>
          <w:szCs w:val="22"/>
        </w:rPr>
        <w:t xml:space="preserve"> в нижеследующей таблице.</w:t>
      </w:r>
    </w:p>
    <w:p w:rsidR="00A41DEC" w:rsidRPr="00A41DEC" w:rsidRDefault="00A41DEC" w:rsidP="00A41DEC">
      <w:pPr>
        <w:spacing w:line="240" w:lineRule="auto"/>
        <w:ind w:firstLine="709"/>
        <w:jc w:val="both"/>
      </w:pPr>
      <w:r w:rsidRPr="00A41DEC">
        <w:t>Основными показателями плотности застройки являются:</w:t>
      </w:r>
    </w:p>
    <w:p w:rsidR="00A41DEC" w:rsidRPr="00A41DEC" w:rsidRDefault="00A41DEC" w:rsidP="00A41DEC">
      <w:pPr>
        <w:spacing w:line="240" w:lineRule="auto"/>
        <w:ind w:firstLine="709"/>
        <w:jc w:val="both"/>
      </w:pPr>
      <w:r w:rsidRPr="00A41DEC">
        <w:lastRenderedPageBreak/>
        <w:t>- коэффициент застройки - отношение площади, занятой под зданиями и сооружениями, к площади участка (квартала);</w:t>
      </w:r>
    </w:p>
    <w:p w:rsidR="00A41DEC" w:rsidRPr="00A41DEC" w:rsidRDefault="00A41DEC" w:rsidP="00A41DEC">
      <w:pPr>
        <w:spacing w:line="240" w:lineRule="auto"/>
        <w:ind w:firstLine="709"/>
        <w:jc w:val="both"/>
      </w:pPr>
      <w:r w:rsidRPr="00A41DEC">
        <w:t>- коэффициент плотности застройки - отношение площади всех этажей зданий и сооружений к площади участка (квартала).</w:t>
      </w:r>
    </w:p>
    <w:p w:rsidR="00A41DEC" w:rsidRPr="00A41DEC" w:rsidRDefault="00A41DEC" w:rsidP="00A41DEC">
      <w:pPr>
        <w:ind w:firstLine="709"/>
        <w:jc w:val="right"/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1984"/>
        <w:gridCol w:w="2693"/>
      </w:tblGrid>
      <w:tr w:rsidR="00A41DEC" w:rsidRPr="00A41DEC" w:rsidTr="00DD1D2F">
        <w:trPr>
          <w:trHeight w:val="751"/>
        </w:trPr>
        <w:tc>
          <w:tcPr>
            <w:tcW w:w="5070" w:type="dxa"/>
            <w:shd w:val="clear" w:color="auto" w:fill="auto"/>
            <w:vAlign w:val="center"/>
          </w:tcPr>
          <w:p w:rsidR="00A41DEC" w:rsidRPr="00A41DEC" w:rsidRDefault="00A41DEC" w:rsidP="00A41DEC">
            <w:pPr>
              <w:spacing w:line="259" w:lineRule="auto"/>
              <w:ind w:left="76"/>
              <w:rPr>
                <w:rFonts w:ascii="Verdana" w:eastAsia="Calibri" w:hAnsi="Verdana"/>
                <w:b/>
                <w:sz w:val="16"/>
              </w:rPr>
            </w:pPr>
            <w:r w:rsidRPr="00A41DEC">
              <w:rPr>
                <w:rFonts w:ascii="Verdana" w:eastAsia="Calibri" w:hAnsi="Verdana"/>
                <w:b/>
                <w:sz w:val="16"/>
              </w:rPr>
              <w:t>Наименование жилых зон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41DEC" w:rsidRPr="00A41DEC" w:rsidRDefault="00A41DEC" w:rsidP="00A41DEC">
            <w:pPr>
              <w:spacing w:line="259" w:lineRule="auto"/>
              <w:ind w:left="71" w:firstLine="0"/>
              <w:rPr>
                <w:rFonts w:ascii="Verdana" w:eastAsia="Calibri" w:hAnsi="Verdana"/>
                <w:b/>
                <w:sz w:val="16"/>
              </w:rPr>
            </w:pPr>
            <w:r w:rsidRPr="00A41DEC">
              <w:rPr>
                <w:rFonts w:ascii="Verdana" w:eastAsia="Calibri" w:hAnsi="Verdana"/>
                <w:b/>
                <w:sz w:val="16"/>
              </w:rPr>
              <w:t>Коэффициент застройки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41DEC" w:rsidRPr="00A41DEC" w:rsidRDefault="00A41DEC" w:rsidP="00A41DEC">
            <w:pPr>
              <w:spacing w:line="259" w:lineRule="auto"/>
              <w:ind w:firstLine="0"/>
              <w:rPr>
                <w:rFonts w:ascii="Verdana" w:eastAsia="Calibri" w:hAnsi="Verdana"/>
                <w:b/>
                <w:sz w:val="16"/>
              </w:rPr>
            </w:pPr>
            <w:r w:rsidRPr="00A41DEC">
              <w:rPr>
                <w:rFonts w:ascii="Verdana" w:eastAsia="Calibri" w:hAnsi="Verdana"/>
                <w:b/>
                <w:sz w:val="16"/>
              </w:rPr>
              <w:t>Коэффициент плотности застройки</w:t>
            </w:r>
          </w:p>
        </w:tc>
      </w:tr>
      <w:tr w:rsidR="00A41DEC" w:rsidRPr="00A41DEC" w:rsidTr="00DD1D2F">
        <w:trPr>
          <w:trHeight w:val="179"/>
        </w:trPr>
        <w:tc>
          <w:tcPr>
            <w:tcW w:w="5070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101"/>
              <w:jc w:val="center"/>
              <w:rPr>
                <w:rFonts w:ascii="Verdana" w:eastAsia="Calibri" w:hAnsi="Verdana"/>
                <w:b/>
                <w:sz w:val="16"/>
              </w:rPr>
            </w:pPr>
            <w:r w:rsidRPr="00A41DEC">
              <w:rPr>
                <w:rFonts w:ascii="Verdana" w:eastAsia="Calibri" w:hAnsi="Verdana"/>
                <w:b/>
                <w:sz w:val="16"/>
              </w:rPr>
              <w:t>1</w:t>
            </w:r>
          </w:p>
          <w:p w:rsidR="00A41DEC" w:rsidRPr="00A41DEC" w:rsidRDefault="00A41DEC" w:rsidP="00A41DEC">
            <w:pPr>
              <w:spacing w:line="259" w:lineRule="auto"/>
              <w:jc w:val="center"/>
              <w:rPr>
                <w:rFonts w:ascii="Verdana" w:eastAsia="Calibri" w:hAnsi="Verdana"/>
                <w:b/>
                <w:sz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71"/>
              <w:jc w:val="center"/>
              <w:rPr>
                <w:rFonts w:ascii="Verdana" w:eastAsia="Calibri" w:hAnsi="Verdana"/>
                <w:b/>
                <w:sz w:val="16"/>
              </w:rPr>
            </w:pPr>
            <w:r w:rsidRPr="00A41DEC">
              <w:rPr>
                <w:rFonts w:ascii="Verdana" w:eastAsia="Calibri" w:hAnsi="Verdana"/>
                <w:b/>
                <w:sz w:val="16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456" w:hanging="158"/>
              <w:jc w:val="center"/>
              <w:rPr>
                <w:rFonts w:ascii="Verdana" w:eastAsia="Calibri" w:hAnsi="Verdana"/>
                <w:b/>
                <w:sz w:val="16"/>
              </w:rPr>
            </w:pPr>
            <w:r w:rsidRPr="00A41DEC">
              <w:rPr>
                <w:rFonts w:ascii="Verdana" w:eastAsia="Calibri" w:hAnsi="Verdana"/>
                <w:b/>
                <w:sz w:val="16"/>
              </w:rPr>
              <w:t>3</w:t>
            </w:r>
          </w:p>
        </w:tc>
      </w:tr>
      <w:tr w:rsidR="00A41DEC" w:rsidRPr="00A41DEC" w:rsidTr="00DD1D2F">
        <w:trPr>
          <w:trHeight w:val="502"/>
        </w:trPr>
        <w:tc>
          <w:tcPr>
            <w:tcW w:w="5070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101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Застройка многоквартирными жилыми домами малой и средней этажности </w:t>
            </w:r>
          </w:p>
        </w:tc>
        <w:tc>
          <w:tcPr>
            <w:tcW w:w="1984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80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0,4 </w:t>
            </w:r>
          </w:p>
        </w:tc>
        <w:tc>
          <w:tcPr>
            <w:tcW w:w="269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78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0,8 </w:t>
            </w:r>
          </w:p>
        </w:tc>
      </w:tr>
      <w:tr w:rsidR="00A41DEC" w:rsidRPr="00A41DEC" w:rsidTr="00DD1D2F">
        <w:trPr>
          <w:trHeight w:val="502"/>
        </w:trPr>
        <w:tc>
          <w:tcPr>
            <w:tcW w:w="5070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101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Застройка блокированными жилыми домами с </w:t>
            </w:r>
            <w:proofErr w:type="spellStart"/>
            <w:r w:rsidRPr="00A41DEC">
              <w:rPr>
                <w:rFonts w:ascii="Verdana" w:eastAsia="Calibri" w:hAnsi="Verdana"/>
                <w:sz w:val="16"/>
              </w:rPr>
              <w:t>приквартирными</w:t>
            </w:r>
            <w:proofErr w:type="spellEnd"/>
            <w:r w:rsidRPr="00A41DEC">
              <w:rPr>
                <w:rFonts w:ascii="Verdana" w:eastAsia="Calibri" w:hAnsi="Verdana"/>
                <w:sz w:val="16"/>
              </w:rPr>
              <w:t xml:space="preserve"> земельными участками </w:t>
            </w:r>
          </w:p>
        </w:tc>
        <w:tc>
          <w:tcPr>
            <w:tcW w:w="1984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80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0,3 </w:t>
            </w:r>
          </w:p>
        </w:tc>
        <w:tc>
          <w:tcPr>
            <w:tcW w:w="269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78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0,6 </w:t>
            </w:r>
          </w:p>
        </w:tc>
      </w:tr>
      <w:tr w:rsidR="00A41DEC" w:rsidRPr="00A41DEC" w:rsidTr="00DD1D2F">
        <w:trPr>
          <w:trHeight w:val="749"/>
        </w:trPr>
        <w:tc>
          <w:tcPr>
            <w:tcW w:w="5070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 </w:t>
            </w:r>
          </w:p>
          <w:p w:rsidR="00A41DEC" w:rsidRPr="00A41DEC" w:rsidRDefault="00A41DEC" w:rsidP="00A41DEC">
            <w:pPr>
              <w:spacing w:line="259" w:lineRule="auto"/>
              <w:ind w:left="101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Застройка </w:t>
            </w:r>
            <w:proofErr w:type="gramStart"/>
            <w:r w:rsidRPr="00A41DEC">
              <w:rPr>
                <w:rFonts w:ascii="Verdana" w:eastAsia="Calibri" w:hAnsi="Verdana"/>
                <w:sz w:val="16"/>
              </w:rPr>
              <w:t>одно-двухквартирными</w:t>
            </w:r>
            <w:proofErr w:type="gramEnd"/>
            <w:r w:rsidRPr="00A41DEC">
              <w:rPr>
                <w:rFonts w:ascii="Verdana" w:eastAsia="Calibri" w:hAnsi="Verdana"/>
                <w:sz w:val="16"/>
              </w:rPr>
              <w:t xml:space="preserve"> жилыми домами с приусадебными земельными участками </w:t>
            </w:r>
          </w:p>
        </w:tc>
        <w:tc>
          <w:tcPr>
            <w:tcW w:w="1984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2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 </w:t>
            </w:r>
          </w:p>
          <w:p w:rsidR="00A41DEC" w:rsidRPr="00A41DEC" w:rsidRDefault="00A41DEC" w:rsidP="00A41DEC">
            <w:pPr>
              <w:spacing w:line="259" w:lineRule="auto"/>
              <w:ind w:left="80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0,2 </w:t>
            </w:r>
          </w:p>
        </w:tc>
        <w:tc>
          <w:tcPr>
            <w:tcW w:w="269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2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 </w:t>
            </w:r>
          </w:p>
          <w:p w:rsidR="00A41DEC" w:rsidRPr="00A41DEC" w:rsidRDefault="00A41DEC" w:rsidP="00A41DEC">
            <w:pPr>
              <w:spacing w:line="259" w:lineRule="auto"/>
              <w:ind w:left="78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0,4 </w:t>
            </w:r>
          </w:p>
        </w:tc>
      </w:tr>
      <w:tr w:rsidR="00A41DEC" w:rsidRPr="00A41DEC" w:rsidTr="00DD1D2F">
        <w:trPr>
          <w:trHeight w:val="870"/>
        </w:trPr>
        <w:tc>
          <w:tcPr>
            <w:tcW w:w="9747" w:type="dxa"/>
            <w:gridSpan w:val="3"/>
            <w:shd w:val="clear" w:color="auto" w:fill="auto"/>
          </w:tcPr>
          <w:p w:rsidR="00A41DEC" w:rsidRPr="00A41DEC" w:rsidRDefault="00A41DEC" w:rsidP="00A41DEC">
            <w:pPr>
              <w:spacing w:line="241" w:lineRule="auto"/>
              <w:jc w:val="both"/>
              <w:rPr>
                <w:rFonts w:ascii="Verdana" w:eastAsia="Calibri" w:hAnsi="Verdana"/>
                <w:sz w:val="20"/>
              </w:rPr>
            </w:pPr>
            <w:r w:rsidRPr="00A41DEC">
              <w:rPr>
                <w:rFonts w:ascii="Verdana" w:eastAsia="Calibri" w:hAnsi="Verdana"/>
                <w:sz w:val="20"/>
              </w:rPr>
              <w:t xml:space="preserve">Примечания. </w:t>
            </w:r>
          </w:p>
          <w:p w:rsidR="00A41DEC" w:rsidRPr="00A41DEC" w:rsidRDefault="00A41DEC" w:rsidP="00A41DEC">
            <w:pPr>
              <w:spacing w:line="241" w:lineRule="auto"/>
              <w:jc w:val="both"/>
              <w:rPr>
                <w:rFonts w:ascii="Verdana" w:eastAsia="Calibri" w:hAnsi="Verdana"/>
                <w:sz w:val="20"/>
              </w:rPr>
            </w:pPr>
            <w:r w:rsidRPr="00A41DEC">
              <w:rPr>
                <w:rFonts w:ascii="Verdana" w:eastAsia="Calibri" w:hAnsi="Verdana"/>
                <w:sz w:val="20"/>
              </w:rPr>
              <w:t xml:space="preserve">1. Для жилых, общественно-деловых зон коэффициенты застройки и коэффициенты плотности застройки приведены для территории квартала (брутто) с учетом необходимых по расчету учреждений и предприятий обслуживания, гаражей; стоянок для автомобилей, зеленых насаждений, площадок и других объектов благоустройства. Для производственных зон указанные коэффициенты приведены   для кварталов производственной застройки, включающей один или несколько объектов. </w:t>
            </w:r>
          </w:p>
          <w:p w:rsidR="00A41DEC" w:rsidRPr="00A41DEC" w:rsidRDefault="00A41DEC" w:rsidP="00A41DEC">
            <w:pPr>
              <w:numPr>
                <w:ilvl w:val="0"/>
                <w:numId w:val="8"/>
              </w:numPr>
              <w:tabs>
                <w:tab w:val="left" w:pos="284"/>
              </w:tabs>
              <w:spacing w:line="241" w:lineRule="auto"/>
              <w:jc w:val="both"/>
              <w:rPr>
                <w:rFonts w:ascii="Verdana" w:eastAsia="Calibri" w:hAnsi="Verdana"/>
                <w:sz w:val="20"/>
              </w:rPr>
            </w:pPr>
            <w:r w:rsidRPr="00A41DEC">
              <w:rPr>
                <w:rFonts w:ascii="Verdana" w:eastAsia="Calibri" w:hAnsi="Verdana"/>
                <w:sz w:val="20"/>
              </w:rPr>
              <w:t xml:space="preserve">При подсчете коэффициентов плотности застройки площадь этажей определяется по внешним размерам здания. Учитываются только надземные этажи, включая мансардные. Подземные этажи зданий и сооружений не учитываются. Подземное сооружение не учитывается, если поверхность земли (надземная территория) над ним используется под озеленение, организацию площадок, автостоянок и другие виды благоустройства. </w:t>
            </w:r>
          </w:p>
          <w:p w:rsidR="00A41DEC" w:rsidRPr="00A41DEC" w:rsidRDefault="00A41DEC" w:rsidP="00A41DEC">
            <w:pPr>
              <w:numPr>
                <w:ilvl w:val="0"/>
                <w:numId w:val="8"/>
              </w:numPr>
              <w:tabs>
                <w:tab w:val="left" w:pos="284"/>
              </w:tabs>
              <w:spacing w:line="259" w:lineRule="auto"/>
              <w:jc w:val="both"/>
              <w:rPr>
                <w:rFonts w:ascii="Verdana" w:eastAsia="Calibri" w:hAnsi="Verdana"/>
                <w:sz w:val="20"/>
              </w:rPr>
            </w:pPr>
            <w:r w:rsidRPr="00A41DEC">
              <w:rPr>
                <w:rFonts w:ascii="Verdana" w:eastAsia="Calibri" w:hAnsi="Verdana"/>
                <w:sz w:val="20"/>
              </w:rPr>
              <w:t xml:space="preserve">Границами кварталов являются красные линии. </w:t>
            </w:r>
          </w:p>
          <w:p w:rsidR="00A41DEC" w:rsidRPr="00A41DEC" w:rsidRDefault="00A41DEC" w:rsidP="00A41DEC">
            <w:pPr>
              <w:numPr>
                <w:ilvl w:val="0"/>
                <w:numId w:val="8"/>
              </w:numPr>
              <w:tabs>
                <w:tab w:val="left" w:pos="284"/>
              </w:tabs>
              <w:spacing w:line="259" w:lineRule="auto"/>
              <w:jc w:val="both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20"/>
              </w:rPr>
              <w:t>При реконструкции сложившихся кварталов жилых, общественно-деловых зон (включая надстройку этажей, мансард) необходимо предусматривать требуемый по расчету объем учреждений и предприятий обслуживания для проживающего в этих кварталах населения. Допускается учитывать имеющиеся в соседних кварталах учреждения обслуживания при соблюдении нормативных радиусов их доступности (кроме дошкольных учреждений и начальных школ). В условиях реконструкции существующей застройки плотность застройки допускается повышать, но не более чем на 15% при соблюдении санитарн</w:t>
            </w:r>
            <w:proofErr w:type="gramStart"/>
            <w:r w:rsidRPr="00A41DEC">
              <w:rPr>
                <w:rFonts w:ascii="Verdana" w:eastAsia="Calibri" w:hAnsi="Verdana"/>
                <w:sz w:val="20"/>
              </w:rPr>
              <w:t>о-</w:t>
            </w:r>
            <w:proofErr w:type="gramEnd"/>
            <w:r w:rsidRPr="00A41DEC">
              <w:rPr>
                <w:rFonts w:ascii="Verdana" w:eastAsia="Calibri" w:hAnsi="Verdana"/>
                <w:sz w:val="20"/>
              </w:rPr>
              <w:t xml:space="preserve"> гигиенических и противопожарных норм.</w:t>
            </w:r>
            <w:r w:rsidRPr="00A41DEC">
              <w:rPr>
                <w:rFonts w:ascii="Verdana" w:eastAsia="Calibri" w:hAnsi="Verdana"/>
                <w:sz w:val="16"/>
              </w:rPr>
              <w:t xml:space="preserve"> </w:t>
            </w:r>
          </w:p>
        </w:tc>
      </w:tr>
    </w:tbl>
    <w:p w:rsidR="00A41DEC" w:rsidRPr="00A41DEC" w:rsidRDefault="00A41DEC" w:rsidP="00A41DEC">
      <w:pPr>
        <w:tabs>
          <w:tab w:val="left" w:pos="993"/>
        </w:tabs>
        <w:spacing w:after="6" w:line="247" w:lineRule="auto"/>
        <w:ind w:left="709" w:right="10"/>
        <w:jc w:val="both"/>
      </w:pPr>
    </w:p>
    <w:p w:rsidR="00A41DEC" w:rsidRPr="00A41DEC" w:rsidRDefault="00A41DEC" w:rsidP="00A41DEC">
      <w:pPr>
        <w:numPr>
          <w:ilvl w:val="0"/>
          <w:numId w:val="9"/>
        </w:numPr>
        <w:tabs>
          <w:tab w:val="left" w:pos="993"/>
        </w:tabs>
        <w:spacing w:after="6" w:line="247" w:lineRule="auto"/>
        <w:ind w:right="10"/>
        <w:jc w:val="both"/>
      </w:pPr>
      <w:r w:rsidRPr="00A41DEC">
        <w:t xml:space="preserve">На территории участка жилой застройки допускается размещение в нижних этажах жилого дома встроенно-пристроенных нежилых объектов при условии, если предусматриваются: </w:t>
      </w:r>
    </w:p>
    <w:p w:rsidR="00A41DEC" w:rsidRPr="00A41DEC" w:rsidRDefault="00A41DEC" w:rsidP="00A41DEC">
      <w:pPr>
        <w:numPr>
          <w:ilvl w:val="1"/>
          <w:numId w:val="9"/>
        </w:numPr>
        <w:tabs>
          <w:tab w:val="left" w:pos="993"/>
        </w:tabs>
        <w:spacing w:after="6" w:line="247" w:lineRule="auto"/>
        <w:ind w:right="10"/>
        <w:jc w:val="both"/>
      </w:pPr>
      <w:r w:rsidRPr="00A41DEC">
        <w:t xml:space="preserve">обособленные от жилой территории входы для посетителей; </w:t>
      </w:r>
    </w:p>
    <w:p w:rsidR="00A41DEC" w:rsidRPr="00A41DEC" w:rsidRDefault="00A41DEC" w:rsidP="00A41DEC">
      <w:pPr>
        <w:numPr>
          <w:ilvl w:val="1"/>
          <w:numId w:val="9"/>
        </w:numPr>
        <w:tabs>
          <w:tab w:val="left" w:pos="993"/>
        </w:tabs>
        <w:spacing w:after="6" w:line="247" w:lineRule="auto"/>
        <w:ind w:right="10"/>
        <w:jc w:val="both"/>
      </w:pPr>
      <w:r w:rsidRPr="00A41DEC">
        <w:t xml:space="preserve">обособленные подъезды и площадки для парковки автомобилей, обслуживающих встроенный объект; самостоятельные шахты для вентиляции; </w:t>
      </w:r>
    </w:p>
    <w:p w:rsidR="00A41DEC" w:rsidRPr="00A41DEC" w:rsidRDefault="00A41DEC" w:rsidP="00A41DEC">
      <w:pPr>
        <w:numPr>
          <w:ilvl w:val="1"/>
          <w:numId w:val="9"/>
        </w:numPr>
        <w:tabs>
          <w:tab w:val="left" w:pos="993"/>
        </w:tabs>
        <w:spacing w:after="6" w:line="247" w:lineRule="auto"/>
        <w:ind w:right="10"/>
        <w:jc w:val="both"/>
      </w:pPr>
      <w:r w:rsidRPr="00A41DEC">
        <w:t xml:space="preserve">отделение нежилых помещений </w:t>
      </w:r>
      <w:proofErr w:type="gramStart"/>
      <w:r w:rsidRPr="00A41DEC">
        <w:t>от</w:t>
      </w:r>
      <w:proofErr w:type="gramEnd"/>
      <w:r w:rsidRPr="00A41DEC">
        <w:t xml:space="preserve"> жилых противопожарными, звукоизолирующими перекрытиями и перегородками; </w:t>
      </w:r>
    </w:p>
    <w:p w:rsidR="00A41DEC" w:rsidRPr="00A41DEC" w:rsidRDefault="00A41DEC" w:rsidP="00A41DEC">
      <w:pPr>
        <w:numPr>
          <w:ilvl w:val="1"/>
          <w:numId w:val="9"/>
        </w:numPr>
        <w:tabs>
          <w:tab w:val="left" w:pos="993"/>
        </w:tabs>
        <w:spacing w:after="6" w:line="247" w:lineRule="auto"/>
        <w:ind w:right="10"/>
        <w:jc w:val="both"/>
      </w:pPr>
      <w:r w:rsidRPr="00A41DEC">
        <w:t xml:space="preserve">индивидуальные системы инженерного обеспечения встроенных помещений. </w:t>
      </w:r>
    </w:p>
    <w:p w:rsidR="00A41DEC" w:rsidRPr="00A41DEC" w:rsidRDefault="00A41DEC" w:rsidP="00A41DEC">
      <w:pPr>
        <w:numPr>
          <w:ilvl w:val="0"/>
          <w:numId w:val="9"/>
        </w:numPr>
        <w:tabs>
          <w:tab w:val="left" w:pos="993"/>
        </w:tabs>
        <w:spacing w:after="6" w:line="247" w:lineRule="auto"/>
        <w:ind w:right="10"/>
        <w:jc w:val="both"/>
      </w:pPr>
      <w:r w:rsidRPr="00A41DEC">
        <w:t xml:space="preserve">Расстояния между жилыми, жилыми и общественными зданиями следует принимать на основе расчетов инсоляции и освещенности согласно требованиям раздела 14 Свода правил «Градостроительство. Планировка и застройка городских и сельских поселений. Актуализированная редакция СНиП 2.07.01-89*». СП </w:t>
      </w:r>
      <w:r w:rsidRPr="00A41DEC">
        <w:lastRenderedPageBreak/>
        <w:t xml:space="preserve">42.13330.2011, нормами освещенности, приведенными в СП 52.13330, противопожарными требованиями Технического регламента о требованиях пожарной безопасности (Федеральный закон от 22 июля </w:t>
      </w:r>
      <w:smartTag w:uri="urn:schemas-microsoft-com:office:smarttags" w:element="metricconverter">
        <w:smartTagPr>
          <w:attr w:name="ProductID" w:val="2008 г"/>
        </w:smartTagPr>
        <w:r w:rsidRPr="00A41DEC">
          <w:t>2008 г</w:t>
        </w:r>
      </w:smartTag>
      <w:r w:rsidRPr="00A41DEC">
        <w:t xml:space="preserve">. № 123-ФЗ). </w:t>
      </w:r>
    </w:p>
    <w:p w:rsidR="00A41DEC" w:rsidRPr="00A41DEC" w:rsidRDefault="00A41DEC" w:rsidP="00A41DEC">
      <w:pPr>
        <w:numPr>
          <w:ilvl w:val="0"/>
          <w:numId w:val="9"/>
        </w:numPr>
        <w:tabs>
          <w:tab w:val="left" w:pos="993"/>
        </w:tabs>
        <w:spacing w:after="6" w:line="247" w:lineRule="auto"/>
        <w:ind w:right="10"/>
        <w:jc w:val="both"/>
      </w:pPr>
      <w:r w:rsidRPr="00A41DEC">
        <w:t xml:space="preserve">Доля встроенного нежилого фонда в общем объеме фонда на участке жилой застройки не должна превышать 20 %. </w:t>
      </w:r>
    </w:p>
    <w:p w:rsidR="00A41DEC" w:rsidRPr="00A41DEC" w:rsidRDefault="00A41DEC" w:rsidP="00A41DEC">
      <w:pPr>
        <w:numPr>
          <w:ilvl w:val="0"/>
          <w:numId w:val="9"/>
        </w:numPr>
        <w:tabs>
          <w:tab w:val="left" w:pos="993"/>
        </w:tabs>
        <w:spacing w:after="6" w:line="247" w:lineRule="auto"/>
        <w:ind w:right="10"/>
        <w:jc w:val="both"/>
      </w:pPr>
      <w:r w:rsidRPr="00A41DEC">
        <w:t xml:space="preserve">Размеры приусадебных и </w:t>
      </w:r>
      <w:proofErr w:type="spellStart"/>
      <w:r w:rsidRPr="00A41DEC">
        <w:t>приквартирных</w:t>
      </w:r>
      <w:proofErr w:type="spellEnd"/>
      <w:r w:rsidRPr="00A41DEC">
        <w:t xml:space="preserve"> участков принимаются в соответствии Сводом правил «Градостроительство. Планировка и застройка городских и сельских поселений. Актуализированная редакция СНиП 2.07.01-89*». СП 42.13330.2011, Приложение</w:t>
      </w:r>
      <w:proofErr w:type="gramStart"/>
      <w:r w:rsidRPr="00A41DEC">
        <w:t xml:space="preserve"> Д</w:t>
      </w:r>
      <w:proofErr w:type="gramEnd"/>
      <w:r w:rsidRPr="00A41DEC">
        <w:t xml:space="preserve">: рекомендуемые размеры земельных участков, выделяемых около жилых домов на индивидуальный дом или квартиру 400 - </w:t>
      </w:r>
      <w:smartTag w:uri="urn:schemas-microsoft-com:office:smarttags" w:element="metricconverter">
        <w:smartTagPr>
          <w:attr w:name="ProductID" w:val="600 м2"/>
        </w:smartTagPr>
        <w:r w:rsidRPr="00A41DEC">
          <w:t>600 м</w:t>
        </w:r>
        <w:r w:rsidRPr="00A41DEC">
          <w:rPr>
            <w:vertAlign w:val="superscript"/>
          </w:rPr>
          <w:t>2</w:t>
        </w:r>
      </w:smartTag>
      <w:r w:rsidRPr="00A41DEC">
        <w:rPr>
          <w:vertAlign w:val="superscript"/>
        </w:rPr>
        <w:t xml:space="preserve"> </w:t>
      </w:r>
      <w:r w:rsidRPr="00A41DEC">
        <w:t xml:space="preserve">и более (включая площадь застройки) - при одно-, двухквартирных одно-, двухэтажных домах в застройке усадебного типа; 200 - </w:t>
      </w:r>
      <w:smartTag w:uri="urn:schemas-microsoft-com:office:smarttags" w:element="metricconverter">
        <w:smartTagPr>
          <w:attr w:name="ProductID" w:val="400 м2"/>
        </w:smartTagPr>
        <w:r w:rsidRPr="00A41DEC">
          <w:t>400 м</w:t>
        </w:r>
        <w:r w:rsidRPr="00A41DEC">
          <w:rPr>
            <w:vertAlign w:val="superscript"/>
          </w:rPr>
          <w:t>2</w:t>
        </w:r>
      </w:smartTag>
      <w:r w:rsidRPr="00A41DEC">
        <w:rPr>
          <w:vertAlign w:val="superscript"/>
        </w:rPr>
        <w:t xml:space="preserve"> </w:t>
      </w:r>
      <w:r w:rsidRPr="00A41DEC">
        <w:t xml:space="preserve">(включая площадь застройки) - при одно-, двух- или </w:t>
      </w:r>
      <w:proofErr w:type="spellStart"/>
      <w:r w:rsidRPr="00A41DEC">
        <w:t>четырехквартирных</w:t>
      </w:r>
      <w:proofErr w:type="spellEnd"/>
      <w:r w:rsidRPr="00A41DEC">
        <w:t xml:space="preserve"> одно-, двухэтажных домах в застройке коттеджного типа; 60 - </w:t>
      </w:r>
      <w:smartTag w:uri="urn:schemas-microsoft-com:office:smarttags" w:element="metricconverter">
        <w:smartTagPr>
          <w:attr w:name="ProductID" w:val="100 м2"/>
        </w:smartTagPr>
        <w:r w:rsidRPr="00A41DEC">
          <w:t>100 м</w:t>
        </w:r>
        <w:proofErr w:type="gramStart"/>
        <w:r w:rsidRPr="00A41DEC">
          <w:rPr>
            <w:vertAlign w:val="superscript"/>
          </w:rPr>
          <w:t>2</w:t>
        </w:r>
      </w:smartTag>
      <w:proofErr w:type="gramEnd"/>
      <w:r w:rsidRPr="00A41DEC">
        <w:rPr>
          <w:vertAlign w:val="superscript"/>
        </w:rPr>
        <w:t xml:space="preserve"> </w:t>
      </w:r>
      <w:r w:rsidRPr="00A41DEC">
        <w:t xml:space="preserve">(без площади застройки) - при многоквартирных одно-, двух-, трехэтажных домах в застройке блокированного типа; 30 - </w:t>
      </w:r>
      <w:smartTag w:uri="urn:schemas-microsoft-com:office:smarttags" w:element="metricconverter">
        <w:smartTagPr>
          <w:attr w:name="ProductID" w:val="60 м2"/>
        </w:smartTagPr>
        <w:r w:rsidRPr="00A41DEC">
          <w:t>60 м</w:t>
        </w:r>
        <w:r w:rsidRPr="00A41DEC">
          <w:rPr>
            <w:vertAlign w:val="superscript"/>
          </w:rPr>
          <w:t>2</w:t>
        </w:r>
      </w:smartTag>
      <w:r w:rsidRPr="00A41DEC">
        <w:rPr>
          <w:vertAlign w:val="superscript"/>
        </w:rPr>
        <w:t xml:space="preserve"> </w:t>
      </w:r>
      <w:r w:rsidRPr="00A41DEC">
        <w:t xml:space="preserve">(без площади застройки) - при многоквартирных одно-, двух-, трехэтажных блокированных домах или 2-, 3-, 4 -этажных домах сложной объемно-пространственной структуры (в том числе только для квартир первых этажей). </w:t>
      </w:r>
    </w:p>
    <w:p w:rsidR="00A41DEC" w:rsidRPr="00A41DEC" w:rsidRDefault="00A41DEC" w:rsidP="00A41DEC">
      <w:pPr>
        <w:numPr>
          <w:ilvl w:val="0"/>
          <w:numId w:val="9"/>
        </w:numPr>
        <w:tabs>
          <w:tab w:val="left" w:pos="993"/>
        </w:tabs>
        <w:spacing w:after="6" w:line="247" w:lineRule="auto"/>
        <w:ind w:right="10"/>
        <w:jc w:val="both"/>
      </w:pPr>
      <w:r w:rsidRPr="00A41DEC">
        <w:t>Предельные (минимальные и максимальные) размеры земельных участков, предоставляемых гражданам в собственность бесплатно, устанавливаются в соответствии с Законом Республики Мордовия от 12.03.2009 № 23-З «О регулировании земельных отношений на территории Республики Мордовия»: для ведения личного подсобного хозяйства 0,10-</w:t>
      </w:r>
      <w:smartTag w:uri="urn:schemas-microsoft-com:office:smarttags" w:element="metricconverter">
        <w:smartTagPr>
          <w:attr w:name="ProductID" w:val="0,30 га"/>
        </w:smartTagPr>
        <w:r w:rsidRPr="00A41DEC">
          <w:t>0,30 га</w:t>
        </w:r>
      </w:smartTag>
      <w:r w:rsidRPr="00A41DEC">
        <w:t>; для индивидуального жилищного строительства: 0,10-</w:t>
      </w:r>
      <w:smartTag w:uri="urn:schemas-microsoft-com:office:smarttags" w:element="metricconverter">
        <w:smartTagPr>
          <w:attr w:name="ProductID" w:val="0,30 га"/>
        </w:smartTagPr>
        <w:r w:rsidRPr="00A41DEC">
          <w:t>0,30 га</w:t>
        </w:r>
      </w:smartTag>
      <w:r w:rsidRPr="00A41DEC">
        <w:t xml:space="preserve">. </w:t>
      </w:r>
    </w:p>
    <w:p w:rsidR="00A41DEC" w:rsidRPr="00A41DEC" w:rsidRDefault="00A41DEC" w:rsidP="00A41DEC">
      <w:pPr>
        <w:numPr>
          <w:ilvl w:val="0"/>
          <w:numId w:val="9"/>
        </w:numPr>
        <w:tabs>
          <w:tab w:val="left" w:pos="993"/>
        </w:tabs>
        <w:spacing w:after="6" w:line="247" w:lineRule="auto"/>
        <w:ind w:right="10"/>
        <w:jc w:val="both"/>
      </w:pPr>
      <w:r w:rsidRPr="00A41DEC">
        <w:t xml:space="preserve">Размеры земельных участков учреждений и предприятий обслуживания принимаются в соответствии со Сводом правил «Градостроительство. Планировка и застройка городских и сельских поселений. Актуализированная редакция СНиП 2.07.01-89*». СП 42.13330.2011, Приложение Ж. «Нормы расчета учреждений и предприятий обслуживания и размеры их земельных участков». </w:t>
      </w:r>
    </w:p>
    <w:p w:rsidR="00A41DEC" w:rsidRPr="00A41DEC" w:rsidRDefault="00A41DEC" w:rsidP="00A41DEC">
      <w:pPr>
        <w:numPr>
          <w:ilvl w:val="0"/>
          <w:numId w:val="9"/>
        </w:numPr>
        <w:tabs>
          <w:tab w:val="left" w:pos="993"/>
        </w:tabs>
        <w:spacing w:after="6" w:line="247" w:lineRule="auto"/>
        <w:ind w:right="10"/>
        <w:jc w:val="both"/>
      </w:pPr>
      <w:r w:rsidRPr="00A41DEC">
        <w:t>Предельные размеры земельных участков и предельные параметры разрешенного строительства, реконструкции объектов капитального строительства для территориальных зон, не приведенные в настоящих Правилах, определяются в соответствии со Сводом правил  «Градостроительство. Планировка и застройка городских и сельских поселений. Актуализированная редакция СНиП 2.07.01-89*». СП 42.13330.2011, другими действующими нормативными документами, а также заданиями на проектирование.</w:t>
      </w:r>
    </w:p>
    <w:p w:rsidR="00A41DEC" w:rsidRPr="00A41DEC" w:rsidRDefault="00A41DEC" w:rsidP="00A41DEC">
      <w:pPr>
        <w:numPr>
          <w:ilvl w:val="0"/>
          <w:numId w:val="9"/>
        </w:numPr>
        <w:tabs>
          <w:tab w:val="left" w:pos="993"/>
        </w:tabs>
        <w:spacing w:after="6" w:line="247" w:lineRule="auto"/>
        <w:ind w:right="10"/>
        <w:jc w:val="both"/>
      </w:pPr>
      <w:r w:rsidRPr="00A41DEC">
        <w:t>Объекты, предназначенные для обеспечения функционирования и нормальной эксплуатации объектов недвижимости - инженерно-технические объекты, сооружения и коммуникации (электр</w:t>
      </w:r>
      <w:proofErr w:type="gramStart"/>
      <w:r w:rsidRPr="00A41DEC">
        <w:t>о-</w:t>
      </w:r>
      <w:proofErr w:type="gramEnd"/>
      <w:r w:rsidRPr="00A41DEC">
        <w:t xml:space="preserve">, водо-, </w:t>
      </w:r>
      <w:proofErr w:type="spellStart"/>
      <w:r w:rsidRPr="00A41DEC">
        <w:t>газообеспечение</w:t>
      </w:r>
      <w:proofErr w:type="spellEnd"/>
      <w:r w:rsidRPr="00A41DEC">
        <w:t xml:space="preserve">, </w:t>
      </w:r>
      <w:proofErr w:type="spellStart"/>
      <w:r w:rsidRPr="00A41DEC">
        <w:t>канализование</w:t>
      </w:r>
      <w:proofErr w:type="spellEnd"/>
      <w:r w:rsidRPr="00A41DEC">
        <w:t xml:space="preserve">, телефонизация и т.д.), объекты и предприятия связи, общественные туалеты, объекты санитарной очистки территории, объекты инженерной защиты населения от ЧС могут размещаться в составе всех территориальных зон при соблюдении нормативных разрывов с прочими объектами капитального строительства. </w:t>
      </w:r>
    </w:p>
    <w:p w:rsidR="00A41DEC" w:rsidRPr="00A41DEC" w:rsidRDefault="00A41DEC" w:rsidP="00A41DEC">
      <w:pPr>
        <w:numPr>
          <w:ilvl w:val="0"/>
          <w:numId w:val="9"/>
        </w:numPr>
        <w:tabs>
          <w:tab w:val="left" w:pos="1134"/>
        </w:tabs>
        <w:spacing w:after="6" w:line="247" w:lineRule="auto"/>
        <w:ind w:right="10"/>
        <w:jc w:val="both"/>
      </w:pPr>
      <w:r w:rsidRPr="00A41DEC">
        <w:t xml:space="preserve">Площадь озелененной территории квартала (микрорайона) многоквартирной застройки жилой зоны (без учета участков школ и детских дошкольных учреждений) должна составлять не менее 25% площади территории квартала. </w:t>
      </w:r>
    </w:p>
    <w:p w:rsidR="00A41DEC" w:rsidRPr="00A41DEC" w:rsidRDefault="00A41DEC" w:rsidP="00A41DEC">
      <w:pPr>
        <w:tabs>
          <w:tab w:val="left" w:pos="1134"/>
        </w:tabs>
        <w:spacing w:after="6" w:line="247" w:lineRule="auto"/>
        <w:ind w:right="10" w:firstLine="709"/>
        <w:jc w:val="both"/>
      </w:pPr>
      <w:r w:rsidRPr="00A41DEC">
        <w:t xml:space="preserve">Примечание. В площадь отдельных участков озелененной территории включаются площадки для отдыха, для игр детей, пешеходные дорожки, если они занимают не более 30% общей площади участка. </w:t>
      </w:r>
    </w:p>
    <w:p w:rsidR="00A41DEC" w:rsidRPr="00A41DEC" w:rsidRDefault="00A41DEC" w:rsidP="00A41DEC">
      <w:pPr>
        <w:numPr>
          <w:ilvl w:val="0"/>
          <w:numId w:val="9"/>
        </w:numPr>
        <w:tabs>
          <w:tab w:val="left" w:pos="1134"/>
        </w:tabs>
        <w:spacing w:after="6" w:line="247" w:lineRule="auto"/>
        <w:ind w:right="10"/>
        <w:jc w:val="both"/>
      </w:pPr>
      <w:r w:rsidRPr="00A41DEC">
        <w:lastRenderedPageBreak/>
        <w:t>Нормы расчета стоянок и гаражей для временного хранения легковых автомобилей, располагающихся на земельных участках в качестве вспомогательных видов разрешенного использования, приведены в нижеследующей таблице:</w:t>
      </w:r>
    </w:p>
    <w:p w:rsidR="00A41DEC" w:rsidRPr="00A41DEC" w:rsidRDefault="00A41DEC" w:rsidP="00A41DEC">
      <w:pPr>
        <w:keepNext/>
        <w:spacing w:after="200" w:line="240" w:lineRule="auto"/>
        <w:ind w:firstLine="0"/>
        <w:jc w:val="center"/>
        <w:rPr>
          <w:b/>
          <w:bCs/>
          <w:sz w:val="18"/>
          <w:szCs w:val="1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"/>
        <w:gridCol w:w="4723"/>
        <w:gridCol w:w="2237"/>
        <w:gridCol w:w="2299"/>
      </w:tblGrid>
      <w:tr w:rsidR="00A41DEC" w:rsidRPr="00A41DEC" w:rsidTr="00DD1D2F">
        <w:trPr>
          <w:trHeight w:val="905"/>
          <w:tblHeader/>
        </w:trPr>
        <w:tc>
          <w:tcPr>
            <w:tcW w:w="488" w:type="dxa"/>
            <w:shd w:val="clear" w:color="auto" w:fill="auto"/>
            <w:vAlign w:val="center"/>
          </w:tcPr>
          <w:p w:rsidR="00A41DEC" w:rsidRPr="00A41DEC" w:rsidRDefault="00A41DEC" w:rsidP="00A41DEC">
            <w:pPr>
              <w:spacing w:line="259" w:lineRule="auto"/>
              <w:ind w:right="-72"/>
              <w:jc w:val="center"/>
              <w:rPr>
                <w:rFonts w:ascii="Verdana" w:eastAsia="Calibri" w:hAnsi="Verdana"/>
                <w:b/>
                <w:sz w:val="16"/>
              </w:rPr>
            </w:pPr>
            <w:r w:rsidRPr="00A41DEC">
              <w:rPr>
                <w:rFonts w:ascii="Verdana" w:eastAsia="Calibri" w:hAnsi="Verdana"/>
                <w:b/>
                <w:sz w:val="16"/>
              </w:rPr>
              <w:t xml:space="preserve">№ </w:t>
            </w:r>
            <w:proofErr w:type="gramStart"/>
            <w:r w:rsidRPr="00A41DEC">
              <w:rPr>
                <w:rFonts w:ascii="Verdana" w:eastAsia="Calibri" w:hAnsi="Verdana"/>
                <w:b/>
                <w:sz w:val="16"/>
              </w:rPr>
              <w:t>п</w:t>
            </w:r>
            <w:proofErr w:type="gramEnd"/>
            <w:r w:rsidRPr="00A41DEC">
              <w:rPr>
                <w:rFonts w:ascii="Verdana" w:eastAsia="Calibri" w:hAnsi="Verdana"/>
                <w:b/>
                <w:sz w:val="16"/>
              </w:rPr>
              <w:t>/п</w:t>
            </w:r>
          </w:p>
        </w:tc>
        <w:tc>
          <w:tcPr>
            <w:tcW w:w="4723" w:type="dxa"/>
            <w:shd w:val="clear" w:color="auto" w:fill="auto"/>
            <w:vAlign w:val="center"/>
          </w:tcPr>
          <w:p w:rsidR="00A41DEC" w:rsidRPr="00A41DEC" w:rsidRDefault="00A41DEC" w:rsidP="00A41DEC">
            <w:pPr>
              <w:spacing w:line="259" w:lineRule="auto"/>
              <w:ind w:right="-72"/>
              <w:jc w:val="center"/>
              <w:rPr>
                <w:rFonts w:ascii="Verdana" w:eastAsia="Calibri" w:hAnsi="Verdana"/>
                <w:b/>
                <w:sz w:val="16"/>
              </w:rPr>
            </w:pPr>
            <w:r w:rsidRPr="00A41DEC">
              <w:rPr>
                <w:rFonts w:ascii="Verdana" w:eastAsia="Calibri" w:hAnsi="Verdana"/>
                <w:b/>
                <w:sz w:val="16"/>
              </w:rPr>
              <w:t>Основные и условно разрешенные виды использования земельных участков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A41DEC" w:rsidRPr="00A41DEC" w:rsidRDefault="00A41DEC" w:rsidP="00A41DEC">
            <w:pPr>
              <w:spacing w:line="259" w:lineRule="auto"/>
              <w:ind w:right="-72"/>
              <w:jc w:val="center"/>
              <w:rPr>
                <w:rFonts w:ascii="Verdana" w:eastAsia="Calibri" w:hAnsi="Verdana"/>
                <w:b/>
                <w:sz w:val="16"/>
              </w:rPr>
            </w:pPr>
            <w:r w:rsidRPr="00A41DEC">
              <w:rPr>
                <w:rFonts w:ascii="Verdana" w:eastAsia="Calibri" w:hAnsi="Verdana"/>
                <w:b/>
                <w:sz w:val="16"/>
              </w:rPr>
              <w:t>Расчетные единицы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A41DEC" w:rsidRPr="00A41DEC" w:rsidRDefault="00A41DEC" w:rsidP="00A41DEC">
            <w:pPr>
              <w:spacing w:after="1" w:line="242" w:lineRule="auto"/>
              <w:ind w:right="-72"/>
              <w:jc w:val="center"/>
              <w:rPr>
                <w:rFonts w:ascii="Verdana" w:eastAsia="Calibri" w:hAnsi="Verdana"/>
                <w:b/>
                <w:sz w:val="16"/>
              </w:rPr>
            </w:pPr>
            <w:r w:rsidRPr="00A41DEC">
              <w:rPr>
                <w:rFonts w:ascii="Verdana" w:eastAsia="Calibri" w:hAnsi="Verdana"/>
                <w:b/>
                <w:sz w:val="16"/>
              </w:rPr>
              <w:t xml:space="preserve">Число </w:t>
            </w:r>
          </w:p>
          <w:p w:rsidR="00A41DEC" w:rsidRPr="00A41DEC" w:rsidRDefault="00A41DEC" w:rsidP="00A41DEC">
            <w:pPr>
              <w:spacing w:after="1" w:line="242" w:lineRule="auto"/>
              <w:ind w:right="-72"/>
              <w:jc w:val="center"/>
              <w:rPr>
                <w:rFonts w:ascii="Verdana" w:eastAsia="Calibri" w:hAnsi="Verdana"/>
                <w:b/>
                <w:sz w:val="16"/>
              </w:rPr>
            </w:pPr>
            <w:proofErr w:type="spellStart"/>
            <w:r w:rsidRPr="00A41DEC">
              <w:rPr>
                <w:rFonts w:ascii="Verdana" w:eastAsia="Calibri" w:hAnsi="Verdana"/>
                <w:b/>
                <w:sz w:val="16"/>
              </w:rPr>
              <w:t>машино</w:t>
            </w:r>
            <w:proofErr w:type="spellEnd"/>
            <w:r w:rsidRPr="00A41DEC">
              <w:rPr>
                <w:rFonts w:ascii="Verdana" w:eastAsia="Calibri" w:hAnsi="Verdana"/>
                <w:b/>
                <w:sz w:val="16"/>
              </w:rPr>
              <w:t xml:space="preserve">-мест </w:t>
            </w:r>
            <w:proofErr w:type="gramStart"/>
            <w:r w:rsidRPr="00A41DEC">
              <w:rPr>
                <w:rFonts w:ascii="Verdana" w:eastAsia="Calibri" w:hAnsi="Verdana"/>
                <w:b/>
                <w:sz w:val="16"/>
              </w:rPr>
              <w:t>на</w:t>
            </w:r>
            <w:proofErr w:type="gramEnd"/>
          </w:p>
          <w:p w:rsidR="00A41DEC" w:rsidRPr="00A41DEC" w:rsidRDefault="00A41DEC" w:rsidP="00A41DEC">
            <w:pPr>
              <w:spacing w:line="259" w:lineRule="auto"/>
              <w:ind w:right="-72"/>
              <w:jc w:val="center"/>
              <w:rPr>
                <w:rFonts w:ascii="Verdana" w:eastAsia="Calibri" w:hAnsi="Verdana"/>
                <w:b/>
                <w:sz w:val="16"/>
              </w:rPr>
            </w:pPr>
            <w:r w:rsidRPr="00A41DEC">
              <w:rPr>
                <w:rFonts w:ascii="Verdana" w:eastAsia="Calibri" w:hAnsi="Verdana"/>
                <w:b/>
                <w:sz w:val="16"/>
              </w:rPr>
              <w:t>расчетную единицу</w:t>
            </w:r>
          </w:p>
        </w:tc>
      </w:tr>
      <w:tr w:rsidR="00A41DEC" w:rsidRPr="00A41DEC" w:rsidTr="00DD1D2F">
        <w:trPr>
          <w:trHeight w:val="233"/>
          <w:tblHeader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b/>
                <w:sz w:val="16"/>
              </w:rPr>
              <w:t>1</w:t>
            </w:r>
            <w:r w:rsidRPr="00A41DEC">
              <w:rPr>
                <w:rFonts w:ascii="Verdana" w:eastAsia="Calibri" w:hAnsi="Verdana"/>
                <w:sz w:val="16"/>
              </w:rPr>
              <w:t xml:space="preserve"> </w:t>
            </w: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4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b/>
                <w:sz w:val="16"/>
              </w:rPr>
              <w:t>2</w:t>
            </w:r>
            <w:r w:rsidRPr="00A41DEC">
              <w:rPr>
                <w:rFonts w:ascii="Verdana" w:eastAsia="Calibri" w:hAnsi="Verdana"/>
                <w:sz w:val="16"/>
              </w:rPr>
              <w:t xml:space="preserve">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b/>
                <w:sz w:val="16"/>
              </w:rPr>
              <w:t>3</w:t>
            </w:r>
            <w:r w:rsidRPr="00A41DEC">
              <w:rPr>
                <w:rFonts w:ascii="Verdana" w:eastAsia="Calibri" w:hAnsi="Verdana"/>
                <w:sz w:val="16"/>
              </w:rPr>
              <w:t xml:space="preserve"> 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4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b/>
                <w:sz w:val="16"/>
              </w:rPr>
              <w:t>4</w:t>
            </w:r>
            <w:r w:rsidRPr="00A41DEC">
              <w:rPr>
                <w:rFonts w:ascii="Verdana" w:eastAsia="Calibri" w:hAnsi="Verdana"/>
                <w:sz w:val="16"/>
              </w:rPr>
              <w:t xml:space="preserve"> </w:t>
            </w:r>
          </w:p>
        </w:tc>
      </w:tr>
      <w:tr w:rsidR="00A41DEC" w:rsidRPr="00A41DEC" w:rsidTr="00DD1D2F">
        <w:trPr>
          <w:trHeight w:val="233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Гостиницы, общежития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100 мест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8-10</w:t>
            </w:r>
          </w:p>
        </w:tc>
      </w:tr>
      <w:tr w:rsidR="00A41DEC" w:rsidRPr="00A41DEC" w:rsidTr="00DD1D2F">
        <w:trPr>
          <w:trHeight w:val="458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Отдельно стоящие объекты торговли с площадью торгового зала более 200м</w:t>
            </w:r>
            <w:r w:rsidRPr="00A41DEC">
              <w:rPr>
                <w:rFonts w:ascii="Verdana" w:eastAsia="Calibri" w:hAnsi="Verdana"/>
                <w:sz w:val="16"/>
                <w:vertAlign w:val="superscript"/>
              </w:rPr>
              <w:t>2</w:t>
            </w:r>
            <w:r w:rsidRPr="00A41DEC">
              <w:rPr>
                <w:rFonts w:ascii="Verdana" w:eastAsia="Calibri" w:hAnsi="Verdana"/>
                <w:sz w:val="16"/>
                <w:vertAlign w:val="subscript"/>
              </w:rPr>
              <w:t xml:space="preserve">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A41DEC">
                <w:rPr>
                  <w:rFonts w:ascii="Verdana" w:eastAsia="Calibri" w:hAnsi="Verdana"/>
                  <w:sz w:val="16"/>
                </w:rPr>
                <w:t>100 м</w:t>
              </w:r>
              <w:proofErr w:type="gramStart"/>
              <w:r w:rsidRPr="00A41DEC">
                <w:rPr>
                  <w:rFonts w:ascii="Verdana" w:eastAsia="Calibri" w:hAnsi="Verdana"/>
                  <w:sz w:val="16"/>
                  <w:vertAlign w:val="superscript"/>
                </w:rPr>
                <w:t>2</w:t>
              </w:r>
            </w:smartTag>
            <w:proofErr w:type="gramEnd"/>
            <w:r w:rsidRPr="00A41DEC">
              <w:rPr>
                <w:rFonts w:ascii="Verdana" w:eastAsia="Calibri" w:hAnsi="Verdana"/>
                <w:sz w:val="16"/>
                <w:vertAlign w:val="superscript"/>
              </w:rPr>
              <w:t xml:space="preserve"> </w:t>
            </w:r>
            <w:r w:rsidRPr="00A41DEC">
              <w:rPr>
                <w:rFonts w:ascii="Verdana" w:eastAsia="Calibri" w:hAnsi="Verdana"/>
                <w:sz w:val="16"/>
              </w:rPr>
              <w:t>торговой площади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5-7</w:t>
            </w:r>
          </w:p>
        </w:tc>
      </w:tr>
      <w:tr w:rsidR="00A41DEC" w:rsidRPr="00A41DEC" w:rsidTr="00DD1D2F">
        <w:trPr>
          <w:trHeight w:val="458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Предприятия общественного питания, торговли и коммунально-бытового обслуживания в зонах отдыха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100 мест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7-10</w:t>
            </w:r>
          </w:p>
        </w:tc>
      </w:tr>
      <w:tr w:rsidR="00A41DEC" w:rsidRPr="00A41DEC" w:rsidTr="00DD1D2F">
        <w:trPr>
          <w:trHeight w:val="233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Рынки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50 торговых мест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20-25</w:t>
            </w:r>
          </w:p>
        </w:tc>
      </w:tr>
      <w:tr w:rsidR="00A41DEC" w:rsidRPr="00A41DEC" w:rsidTr="00DD1D2F">
        <w:trPr>
          <w:trHeight w:val="235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Музеи, театры, цирки, кинотеатры, выставочные залы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100 посетителей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10-15</w:t>
            </w:r>
          </w:p>
        </w:tc>
      </w:tr>
      <w:tr w:rsidR="00A41DEC" w:rsidRPr="00A41DEC" w:rsidTr="00DD1D2F">
        <w:trPr>
          <w:trHeight w:val="679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Объекты отдыха и туризма (дома отдыха, пансионаты, туристические базы, детские лагеря отдыха, детские дачи)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100 отдыхающих и обслуживающего персонала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3-5</w:t>
            </w:r>
          </w:p>
        </w:tc>
      </w:tr>
      <w:tr w:rsidR="00A41DEC" w:rsidRPr="00A41DEC" w:rsidTr="00DD1D2F">
        <w:trPr>
          <w:trHeight w:val="233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Базы отдыха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100 посетителей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10-15</w:t>
            </w:r>
          </w:p>
        </w:tc>
      </w:tr>
      <w:tr w:rsidR="00A41DEC" w:rsidRPr="00A41DEC" w:rsidTr="00DD1D2F">
        <w:trPr>
          <w:trHeight w:val="458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Мотели, кемпинги, площадки для трейлеров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по расчетной вместимости</w:t>
            </w:r>
          </w:p>
        </w:tc>
      </w:tr>
      <w:tr w:rsidR="00A41DEC" w:rsidRPr="00A41DEC" w:rsidTr="00DD1D2F">
        <w:trPr>
          <w:trHeight w:val="233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Парки культуры и отдыха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100 посетителей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5-7</w:t>
            </w:r>
          </w:p>
        </w:tc>
      </w:tr>
      <w:tr w:rsidR="00A41DEC" w:rsidRPr="00A41DEC" w:rsidTr="00DD1D2F">
        <w:trPr>
          <w:trHeight w:val="235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Лесопарки (лесные массивы)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100 посетителей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7-10</w:t>
            </w:r>
          </w:p>
        </w:tc>
      </w:tr>
      <w:tr w:rsidR="00A41DEC" w:rsidRPr="00A41DEC" w:rsidTr="00DD1D2F">
        <w:trPr>
          <w:trHeight w:val="456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right="48"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/>
              <w:jc w:val="both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Оборудованные пляжи, лодочные станции, пункты проката инвентаря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100 посетителей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15-20</w:t>
            </w:r>
          </w:p>
        </w:tc>
      </w:tr>
      <w:tr w:rsidR="00A41DEC" w:rsidRPr="00A41DEC" w:rsidTr="00DD1D2F">
        <w:trPr>
          <w:trHeight w:val="684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right="48"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 w:right="76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Стадионы, спортивные комплексы, бассейны, иные спортивные сооружения с трибунами более 500 зрителей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100 мест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3-5</w:t>
            </w:r>
          </w:p>
        </w:tc>
      </w:tr>
      <w:tr w:rsidR="00A41DEC" w:rsidRPr="00A41DEC" w:rsidTr="00DD1D2F">
        <w:trPr>
          <w:trHeight w:val="233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right="48"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Больничные учреждения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100 коек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3-5</w:t>
            </w:r>
          </w:p>
        </w:tc>
      </w:tr>
      <w:tr w:rsidR="00A41DEC" w:rsidRPr="00A41DEC" w:rsidTr="00DD1D2F">
        <w:trPr>
          <w:trHeight w:val="456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right="48"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Поликлиники и амбулаторные учреждения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100 посещений в смену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2-3</w:t>
            </w:r>
          </w:p>
        </w:tc>
      </w:tr>
      <w:tr w:rsidR="00A41DEC" w:rsidRPr="00A41DEC" w:rsidTr="00DD1D2F">
        <w:trPr>
          <w:trHeight w:val="1231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right="48"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43" w:lineRule="auto"/>
              <w:ind w:left="-2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Государственные и муниципальные учреждения, рассчитанные на обслуживание населения: загсы, архивы, информационные центры, суды. Общественные объединения и организации, творческие союзы, </w:t>
            </w:r>
          </w:p>
          <w:p w:rsidR="00A41DEC" w:rsidRPr="00A41DEC" w:rsidRDefault="00A41DEC" w:rsidP="00A41DEC">
            <w:pPr>
              <w:spacing w:line="259" w:lineRule="auto"/>
              <w:ind w:left="-2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международные организации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100 служащих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10-20</w:t>
            </w:r>
          </w:p>
        </w:tc>
      </w:tr>
      <w:tr w:rsidR="00A41DEC" w:rsidRPr="00A41DEC" w:rsidTr="00DD1D2F">
        <w:trPr>
          <w:trHeight w:val="233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right="48"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/>
              <w:rPr>
                <w:rFonts w:ascii="Verdana" w:eastAsia="Calibri" w:hAnsi="Verdana"/>
                <w:sz w:val="16"/>
              </w:rPr>
            </w:pPr>
            <w:proofErr w:type="gramStart"/>
            <w:r w:rsidRPr="00A41DEC">
              <w:rPr>
                <w:rFonts w:ascii="Verdana" w:eastAsia="Calibri" w:hAnsi="Verdana"/>
                <w:sz w:val="16"/>
              </w:rPr>
              <w:t>Бизнес-центры</w:t>
            </w:r>
            <w:proofErr w:type="gramEnd"/>
            <w:r w:rsidRPr="00A41DEC">
              <w:rPr>
                <w:rFonts w:ascii="Verdana" w:eastAsia="Calibri" w:hAnsi="Verdana"/>
                <w:sz w:val="16"/>
              </w:rPr>
              <w:t xml:space="preserve">, офисные центры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100 служащих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10-20</w:t>
            </w:r>
          </w:p>
        </w:tc>
      </w:tr>
      <w:tr w:rsidR="00A41DEC" w:rsidRPr="00A41DEC" w:rsidTr="00DD1D2F">
        <w:trPr>
          <w:trHeight w:val="1354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right="48"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 w:right="11"/>
              <w:rPr>
                <w:rFonts w:ascii="Verdana" w:eastAsia="Calibri" w:hAnsi="Verdana"/>
                <w:sz w:val="16"/>
              </w:rPr>
            </w:pPr>
            <w:proofErr w:type="gramStart"/>
            <w:r w:rsidRPr="00A41DEC">
              <w:rPr>
                <w:rFonts w:ascii="Verdana" w:eastAsia="Calibri" w:hAnsi="Verdana"/>
                <w:sz w:val="16"/>
              </w:rPr>
              <w:t xml:space="preserve">Банки, учреждения кредитования, страхования, биржевой торговли, нотариальные конторы, ломбарды, юридические консультации, агентства недвижимости, туристические агентства и центры обслуживания, рекламные агентства, компьютерные центры, издательства </w:t>
            </w:r>
            <w:proofErr w:type="gramEnd"/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100 служащих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10-20</w:t>
            </w:r>
          </w:p>
        </w:tc>
      </w:tr>
      <w:tr w:rsidR="00A41DEC" w:rsidRPr="00A41DEC" w:rsidTr="00DD1D2F">
        <w:trPr>
          <w:trHeight w:val="456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right="48"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 w:right="101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Научно-исследовательские, проектные, конструкторские организации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100 сотрудников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10-15</w:t>
            </w:r>
          </w:p>
        </w:tc>
      </w:tr>
      <w:tr w:rsidR="00A41DEC" w:rsidRPr="00A41DEC" w:rsidTr="00DD1D2F">
        <w:trPr>
          <w:trHeight w:val="458"/>
        </w:trPr>
        <w:tc>
          <w:tcPr>
            <w:tcW w:w="488" w:type="dxa"/>
            <w:shd w:val="clear" w:color="auto" w:fill="auto"/>
          </w:tcPr>
          <w:p w:rsidR="00A41DEC" w:rsidRPr="00A41DEC" w:rsidRDefault="00A41DEC" w:rsidP="00A41DEC">
            <w:pPr>
              <w:numPr>
                <w:ilvl w:val="0"/>
                <w:numId w:val="10"/>
              </w:numPr>
              <w:spacing w:line="259" w:lineRule="auto"/>
              <w:ind w:right="48" w:firstLine="0"/>
              <w:contextualSpacing/>
              <w:rPr>
                <w:rFonts w:ascii="Verdana" w:eastAsia="Calibri" w:hAnsi="Verdana"/>
                <w:sz w:val="16"/>
                <w:szCs w:val="22"/>
              </w:rPr>
            </w:pPr>
          </w:p>
        </w:tc>
        <w:tc>
          <w:tcPr>
            <w:tcW w:w="4723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2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 xml:space="preserve">Автовокзалы, железнодорожные вокзалы и станции </w:t>
            </w:r>
          </w:p>
        </w:tc>
        <w:tc>
          <w:tcPr>
            <w:tcW w:w="2237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100 пассажиров в «час пик»</w:t>
            </w:r>
          </w:p>
        </w:tc>
        <w:tc>
          <w:tcPr>
            <w:tcW w:w="2299" w:type="dxa"/>
            <w:shd w:val="clear" w:color="auto" w:fill="auto"/>
          </w:tcPr>
          <w:p w:rsidR="00A41DEC" w:rsidRPr="00A41DEC" w:rsidRDefault="00A41DEC" w:rsidP="00A41DEC">
            <w:pPr>
              <w:spacing w:line="259" w:lineRule="auto"/>
              <w:ind w:left="-12"/>
              <w:jc w:val="center"/>
              <w:rPr>
                <w:rFonts w:ascii="Verdana" w:eastAsia="Calibri" w:hAnsi="Verdana"/>
                <w:sz w:val="16"/>
              </w:rPr>
            </w:pPr>
            <w:r w:rsidRPr="00A41DEC">
              <w:rPr>
                <w:rFonts w:ascii="Verdana" w:eastAsia="Calibri" w:hAnsi="Verdana"/>
                <w:sz w:val="16"/>
              </w:rPr>
              <w:t>10-15</w:t>
            </w:r>
          </w:p>
        </w:tc>
      </w:tr>
    </w:tbl>
    <w:p w:rsidR="00A41DEC" w:rsidRPr="00A41DEC" w:rsidRDefault="00A41DEC" w:rsidP="00A41DEC"/>
    <w:p w:rsidR="00A41DEC" w:rsidRPr="00A41DEC" w:rsidRDefault="00A41DEC" w:rsidP="00A41DEC">
      <w:pPr>
        <w:tabs>
          <w:tab w:val="left" w:pos="709"/>
          <w:tab w:val="left" w:pos="993"/>
        </w:tabs>
        <w:spacing w:after="6" w:line="247" w:lineRule="auto"/>
        <w:ind w:right="10" w:firstLine="709"/>
        <w:jc w:val="both"/>
      </w:pPr>
      <w:r w:rsidRPr="00A41DEC">
        <w:t>12. Противопожарные разрывы между зданиями, строениями, сооружениями необходимо предусматривать в соответствии с «СП 4.13130.2009. Свод правил. Системы противопожарной защиты. Ограничение распространения пожара на объектах защиты. Требования к объемн</w:t>
      </w:r>
      <w:proofErr w:type="gramStart"/>
      <w:r w:rsidRPr="00A41DEC">
        <w:t>о-</w:t>
      </w:r>
      <w:proofErr w:type="gramEnd"/>
      <w:r w:rsidRPr="00A41DEC">
        <w:t xml:space="preserve"> планировочным и конструктивным решениям». </w:t>
      </w:r>
    </w:p>
    <w:p w:rsidR="00A41DEC" w:rsidRPr="00A41DEC" w:rsidRDefault="00A41DEC" w:rsidP="00A41DEC">
      <w:pPr>
        <w:tabs>
          <w:tab w:val="left" w:pos="709"/>
          <w:tab w:val="left" w:pos="993"/>
        </w:tabs>
        <w:spacing w:after="6" w:line="247" w:lineRule="auto"/>
        <w:ind w:right="10" w:firstLine="709"/>
        <w:jc w:val="both"/>
      </w:pPr>
      <w:r w:rsidRPr="00A41DEC">
        <w:t xml:space="preserve">13. </w:t>
      </w:r>
      <w:proofErr w:type="gramStart"/>
      <w:r w:rsidRPr="00A41DEC">
        <w:t xml:space="preserve">В жилых зонах допускается </w:t>
      </w:r>
      <w:r w:rsidRPr="00A41DEC">
        <w:tab/>
        <w:t xml:space="preserve">размещать </w:t>
      </w:r>
      <w:r w:rsidRPr="00A41DEC">
        <w:tab/>
        <w:t xml:space="preserve">отдельные </w:t>
      </w:r>
      <w:r w:rsidRPr="00A41DEC">
        <w:tab/>
        <w:t xml:space="preserve">объекты общественно-делового и коммунального назначения с площадью участка, как правило, не более </w:t>
      </w:r>
      <w:smartTag w:uri="urn:schemas-microsoft-com:office:smarttags" w:element="metricconverter">
        <w:smartTagPr>
          <w:attr w:name="ProductID" w:val="0,5 га"/>
        </w:smartTagPr>
        <w:r w:rsidRPr="00A41DEC">
          <w:t>0,5 га</w:t>
        </w:r>
      </w:smartTag>
      <w:r w:rsidRPr="00A41DEC">
        <w:t xml:space="preserve">, а </w:t>
      </w:r>
      <w:r w:rsidRPr="00A41DEC">
        <w:lastRenderedPageBreak/>
        <w:t>также мини-производства, не оказывающие вредного воздействия на окружающую среду (включая шум, вибрацию, магнитные поля, радиационное воздействие, загрязнение почв, воздуха, воды и иные вредные воздействия), за пределами установленных границ участков этих объектов.</w:t>
      </w:r>
      <w:proofErr w:type="gramEnd"/>
      <w:r w:rsidRPr="00A41DEC">
        <w:t xml:space="preserve"> Размер санитарно-защитных зон для объектов, не являющихся источником загрязнения окружающей среды, должен быть не менее </w:t>
      </w:r>
      <w:smartTag w:uri="urn:schemas-microsoft-com:office:smarttags" w:element="metricconverter">
        <w:smartTagPr>
          <w:attr w:name="ProductID" w:val="25 м"/>
        </w:smartTagPr>
        <w:r w:rsidRPr="00A41DEC">
          <w:t>25 м</w:t>
        </w:r>
      </w:smartTag>
      <w:r w:rsidRPr="00A41DEC">
        <w:t>.</w:t>
      </w:r>
    </w:p>
    <w:p w:rsidR="00A41DEC" w:rsidRPr="00A41DEC" w:rsidRDefault="00A41DEC" w:rsidP="00A41DEC">
      <w:pPr>
        <w:tabs>
          <w:tab w:val="left" w:pos="709"/>
          <w:tab w:val="left" w:pos="993"/>
        </w:tabs>
        <w:spacing w:after="6" w:line="247" w:lineRule="auto"/>
        <w:ind w:right="10" w:firstLine="709"/>
        <w:jc w:val="both"/>
      </w:pPr>
      <w:r w:rsidRPr="00A41DEC">
        <w:t>14. Фасады зданий, строений сооружений, выходящих в сторону центральных, главных и магистральных улиц, в том числе устройство отдельных входов в нежилые помещения жилых домов согласовываются с администрацией сельского поселения. Запрещается самовольное переоборудование фасадов и их конструктивных элементов без согласования с администрацией   сельского поселения, а в отношении многоквартирных жилых домов без согласия собственников помещений. Допускается сооружение пристроек, балконов, мансардных этажей к многоквартирным домам только в соответствии с утвержденной проектной документацией. Сооружение балконов (лоджий) допускается только в границах вышерасположенных балконов (лоджий). Не допускается сооружение пристроек, балконов к фасадам зданий, строений, сооружений, выходящих в сторону центральных, главных и магистральных улиц. Не допускается на лицевых фасадах зданий размещение инженерно- технического оборудования. Собственники, пользователи, владельцы, арендаторы зданий, строений и сооружений обязаны обеспечить своевременное производство работ по реставрации, ремонту и покраске фасадов, кровли согласно паспорту цветового решения фасада, утвержденному в установленном порядке.</w:t>
      </w:r>
    </w:p>
    <w:p w:rsidR="00AF4E6D" w:rsidRDefault="00AF4E6D" w:rsidP="00A41DE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jc w:val="center"/>
        <w:outlineLvl w:val="2"/>
        <w:rPr>
          <w:rFonts w:eastAsia="Calibri"/>
          <w:b/>
          <w:bCs/>
          <w:szCs w:val="24"/>
        </w:rPr>
      </w:pPr>
      <w:r w:rsidRPr="002C658E">
        <w:rPr>
          <w:rFonts w:eastAsia="Calibri"/>
          <w:b/>
          <w:bCs/>
          <w:szCs w:val="24"/>
        </w:rPr>
        <w:t xml:space="preserve">Статья </w:t>
      </w:r>
      <w:r>
        <w:rPr>
          <w:rFonts w:eastAsia="Calibri"/>
          <w:b/>
          <w:bCs/>
          <w:szCs w:val="24"/>
        </w:rPr>
        <w:t>54</w:t>
      </w:r>
      <w:r w:rsidRPr="002C658E">
        <w:rPr>
          <w:rFonts w:eastAsia="Calibri"/>
          <w:b/>
          <w:bCs/>
          <w:szCs w:val="24"/>
        </w:rPr>
        <w:t>. Градостроительн</w:t>
      </w:r>
      <w:r>
        <w:rPr>
          <w:rFonts w:eastAsia="Calibri"/>
          <w:b/>
          <w:bCs/>
          <w:szCs w:val="24"/>
        </w:rPr>
        <w:t>ые регламенты на территориях жилых</w:t>
      </w:r>
      <w:r w:rsidRPr="002C658E">
        <w:rPr>
          <w:rFonts w:eastAsia="Calibri"/>
          <w:b/>
          <w:bCs/>
          <w:szCs w:val="24"/>
        </w:rPr>
        <w:t xml:space="preserve"> зон</w:t>
      </w:r>
    </w:p>
    <w:p w:rsidR="00AF4E6D" w:rsidRPr="00B0629F" w:rsidRDefault="00AF4E6D" w:rsidP="00AF4E6D">
      <w:pPr>
        <w:autoSpaceDE w:val="0"/>
        <w:autoSpaceDN w:val="0"/>
        <w:adjustRightInd w:val="0"/>
        <w:spacing w:line="240" w:lineRule="auto"/>
        <w:ind w:firstLine="709"/>
        <w:jc w:val="both"/>
      </w:pPr>
      <w:r w:rsidRPr="00B0629F">
        <w:t>Жилые зоны предназначены для организации благоприятной и безопасной среды проживания населения, отвечающей его социальным, культурным, бытовым и другим потребностям.</w:t>
      </w:r>
      <w:bookmarkStart w:id="1" w:name="Par332"/>
      <w:bookmarkEnd w:id="1"/>
    </w:p>
    <w:p w:rsidR="00AF4E6D" w:rsidRPr="00B0629F" w:rsidRDefault="00AF4E6D" w:rsidP="00AF4E6D">
      <w:pPr>
        <w:autoSpaceDE w:val="0"/>
        <w:autoSpaceDN w:val="0"/>
        <w:adjustRightInd w:val="0"/>
        <w:spacing w:line="240" w:lineRule="auto"/>
        <w:ind w:firstLine="709"/>
        <w:jc w:val="both"/>
      </w:pPr>
      <w:r w:rsidRPr="00B0629F">
        <w:t>При размещении и планировочной организации территории жилищного строительства должны соблюдаться требования по охране окружающей среды, защите территории от шума и выхлопных газов транспортных магистралей, электрических и электромагнитных излучений, выделяемого из земли радона в соответствии с требованиями нормативов градостроительного проектирования.</w:t>
      </w:r>
      <w:bookmarkStart w:id="2" w:name="Par371"/>
      <w:bookmarkEnd w:id="2"/>
    </w:p>
    <w:p w:rsidR="00AF4E6D" w:rsidRPr="00B0629F" w:rsidRDefault="00AF4E6D" w:rsidP="00AF4E6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/>
          <w:bCs/>
        </w:rPr>
      </w:pPr>
      <w:r w:rsidRPr="00B0629F">
        <w:rPr>
          <w:bCs/>
        </w:rPr>
        <w:t>Параметры застройки жилых зон</w:t>
      </w:r>
      <w:r w:rsidRPr="00B0629F">
        <w:t xml:space="preserve"> определяются </w:t>
      </w:r>
      <w:r w:rsidRPr="00B0629F">
        <w:rPr>
          <w:rFonts w:ascii="Times New Roman CYR" w:eastAsia="Times New Roman CYR" w:hAnsi="Times New Roman CYR" w:cs="Times New Roman CYR"/>
          <w:lang w:eastAsia="ar-SA"/>
        </w:rPr>
        <w:t xml:space="preserve">в соответствии с нормативами </w:t>
      </w:r>
      <w:r w:rsidRPr="00B0629F">
        <w:rPr>
          <w:rFonts w:eastAsia="Times New Roman CYR"/>
          <w:lang w:eastAsia="ar-SA"/>
        </w:rPr>
        <w:t xml:space="preserve">градостроительного проектирования </w:t>
      </w:r>
      <w:r w:rsidRPr="00B0629F">
        <w:t xml:space="preserve">СП 42.13330.2011 «Градостроительство. Планировка и застройка городских и сельских поселений» и </w:t>
      </w:r>
      <w:r w:rsidRPr="00B0629F">
        <w:rPr>
          <w:rFonts w:eastAsia="Calibri"/>
          <w:bCs/>
        </w:rPr>
        <w:t xml:space="preserve">СП 55.13330.2011 </w:t>
      </w:r>
      <w:r w:rsidRPr="00B0629F">
        <w:t>«</w:t>
      </w:r>
      <w:r w:rsidRPr="00B0629F">
        <w:rPr>
          <w:rFonts w:eastAsia="Calibri"/>
          <w:bCs/>
        </w:rPr>
        <w:t xml:space="preserve">Дома жилые одноквартирные Актуализированная редакция СНиП 31-02-2001», СП 54.13330.2011 </w:t>
      </w:r>
      <w:r w:rsidRPr="00B0629F">
        <w:t>«</w:t>
      </w:r>
      <w:r w:rsidRPr="00B0629F">
        <w:rPr>
          <w:rFonts w:eastAsia="Calibri"/>
          <w:bCs/>
        </w:rPr>
        <w:t>Дома жилые многоквартирные Актуализированная редакция СНиП 31-01-2003», иными нормативными техническими документами.</w:t>
      </w:r>
    </w:p>
    <w:p w:rsidR="00AF4E6D" w:rsidRPr="00B0629F" w:rsidRDefault="00AF4E6D" w:rsidP="00AF4E6D">
      <w:pPr>
        <w:autoSpaceDE w:val="0"/>
        <w:autoSpaceDN w:val="0"/>
        <w:adjustRightInd w:val="0"/>
        <w:spacing w:line="240" w:lineRule="auto"/>
        <w:ind w:firstLine="709"/>
        <w:jc w:val="both"/>
      </w:pPr>
      <w:r w:rsidRPr="00B0629F">
        <w:t xml:space="preserve">Противопожарные разрывы между зданиями, строениями, сооружениями предусматриваются в соответствии с требованиями </w:t>
      </w:r>
      <w:r w:rsidRPr="00B0629F">
        <w:rPr>
          <w:bCs/>
          <w:spacing w:val="2"/>
          <w:kern w:val="36"/>
        </w:rPr>
        <w:t>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</w:t>
      </w:r>
      <w:r w:rsidRPr="00B0629F">
        <w:t>:</w:t>
      </w:r>
    </w:p>
    <w:p w:rsidR="00AF4E6D" w:rsidRPr="00B0629F" w:rsidRDefault="00AF4E6D" w:rsidP="00AF4E6D">
      <w:pPr>
        <w:autoSpaceDE w:val="0"/>
        <w:autoSpaceDN w:val="0"/>
        <w:adjustRightInd w:val="0"/>
        <w:spacing w:line="240" w:lineRule="auto"/>
        <w:ind w:firstLine="709"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2168"/>
        <w:gridCol w:w="1402"/>
        <w:gridCol w:w="1418"/>
        <w:gridCol w:w="1276"/>
        <w:gridCol w:w="1275"/>
      </w:tblGrid>
      <w:tr w:rsidR="00AF4E6D" w:rsidRPr="0080094C" w:rsidTr="006941D2">
        <w:trPr>
          <w:cantSplit/>
          <w:trHeight w:val="1245"/>
        </w:trPr>
        <w:tc>
          <w:tcPr>
            <w:tcW w:w="2208" w:type="dxa"/>
            <w:vMerge w:val="restart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>Степень огнестойкости здания</w:t>
            </w:r>
          </w:p>
        </w:tc>
        <w:tc>
          <w:tcPr>
            <w:tcW w:w="2168" w:type="dxa"/>
            <w:vMerge w:val="restart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>Класс конструктивной пожарной опасности</w:t>
            </w:r>
          </w:p>
        </w:tc>
        <w:tc>
          <w:tcPr>
            <w:tcW w:w="5371" w:type="dxa"/>
            <w:gridSpan w:val="4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 xml:space="preserve">Минимальные расстояния при степени огнестойкости и классе конструктивной пожарной опасности </w:t>
            </w:r>
            <w:proofErr w:type="gramStart"/>
            <w:r w:rsidRPr="0080094C">
              <w:rPr>
                <w:b/>
                <w:szCs w:val="24"/>
                <w:lang w:bidi="ru-RU"/>
              </w:rPr>
              <w:t>жилых</w:t>
            </w:r>
            <w:proofErr w:type="gramEnd"/>
            <w:r w:rsidRPr="0080094C">
              <w:rPr>
                <w:b/>
                <w:szCs w:val="24"/>
                <w:lang w:bidi="ru-RU"/>
              </w:rPr>
              <w:t xml:space="preserve"> и</w:t>
            </w:r>
          </w:p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 xml:space="preserve">общественных зданий, </w:t>
            </w:r>
            <w:proofErr w:type="gramStart"/>
            <w:r w:rsidRPr="0080094C">
              <w:rPr>
                <w:b/>
                <w:szCs w:val="24"/>
                <w:lang w:bidi="ru-RU"/>
              </w:rPr>
              <w:t>м</w:t>
            </w:r>
            <w:proofErr w:type="gramEnd"/>
          </w:p>
        </w:tc>
      </w:tr>
      <w:tr w:rsidR="00AF4E6D" w:rsidRPr="0080094C" w:rsidTr="006941D2">
        <w:trPr>
          <w:cantSplit/>
          <w:trHeight w:val="602"/>
        </w:trPr>
        <w:tc>
          <w:tcPr>
            <w:tcW w:w="2208" w:type="dxa"/>
            <w:vMerge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firstLine="0"/>
              <w:jc w:val="center"/>
              <w:rPr>
                <w:b/>
                <w:szCs w:val="24"/>
                <w:lang w:bidi="ru-RU"/>
              </w:rPr>
            </w:pPr>
          </w:p>
        </w:tc>
        <w:tc>
          <w:tcPr>
            <w:tcW w:w="2168" w:type="dxa"/>
            <w:vMerge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firstLine="0"/>
              <w:jc w:val="center"/>
              <w:rPr>
                <w:b/>
                <w:szCs w:val="24"/>
                <w:lang w:bidi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>I, II, III</w:t>
            </w:r>
          </w:p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>С</w:t>
            </w:r>
            <w:proofErr w:type="gramStart"/>
            <w:r w:rsidRPr="0080094C">
              <w:rPr>
                <w:b/>
                <w:szCs w:val="24"/>
                <w:lang w:bidi="ru-RU"/>
              </w:rPr>
              <w:t>0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>II, III</w:t>
            </w:r>
          </w:p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>С</w:t>
            </w:r>
            <w:proofErr w:type="gramStart"/>
            <w:r w:rsidRPr="0080094C">
              <w:rPr>
                <w:b/>
                <w:szCs w:val="24"/>
                <w:lang w:bidi="ru-RU"/>
              </w:rPr>
              <w:t>1</w:t>
            </w:r>
            <w:proofErr w:type="gramEnd"/>
          </w:p>
        </w:tc>
        <w:tc>
          <w:tcPr>
            <w:tcW w:w="1276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>IV</w:t>
            </w:r>
          </w:p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>С</w:t>
            </w:r>
            <w:proofErr w:type="gramStart"/>
            <w:r w:rsidRPr="0080094C">
              <w:rPr>
                <w:b/>
                <w:szCs w:val="24"/>
                <w:lang w:bidi="ru-RU"/>
              </w:rPr>
              <w:t>0</w:t>
            </w:r>
            <w:proofErr w:type="gramEnd"/>
            <w:r w:rsidRPr="0080094C">
              <w:rPr>
                <w:b/>
                <w:szCs w:val="24"/>
                <w:lang w:bidi="ru-RU"/>
              </w:rPr>
              <w:t>, С1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>IV, V</w:t>
            </w:r>
          </w:p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>С</w:t>
            </w:r>
            <w:proofErr w:type="gramStart"/>
            <w:r w:rsidRPr="0080094C">
              <w:rPr>
                <w:b/>
                <w:szCs w:val="24"/>
                <w:lang w:bidi="ru-RU"/>
              </w:rPr>
              <w:t>2</w:t>
            </w:r>
            <w:proofErr w:type="gramEnd"/>
            <w:r w:rsidRPr="0080094C">
              <w:rPr>
                <w:b/>
                <w:szCs w:val="24"/>
                <w:lang w:bidi="ru-RU"/>
              </w:rPr>
              <w:t>, С3</w:t>
            </w:r>
          </w:p>
        </w:tc>
      </w:tr>
      <w:tr w:rsidR="00AF4E6D" w:rsidRPr="0080094C" w:rsidTr="006941D2">
        <w:trPr>
          <w:cantSplit/>
          <w:trHeight w:val="233"/>
        </w:trPr>
        <w:tc>
          <w:tcPr>
            <w:tcW w:w="220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>1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>2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b/>
                <w:szCs w:val="24"/>
                <w:lang w:bidi="ru-RU"/>
              </w:rPr>
            </w:pPr>
            <w:r w:rsidRPr="0080094C">
              <w:rPr>
                <w:b/>
                <w:szCs w:val="24"/>
                <w:lang w:bidi="ru-RU"/>
              </w:rPr>
              <w:t>6</w:t>
            </w:r>
          </w:p>
        </w:tc>
      </w:tr>
      <w:tr w:rsidR="00AF4E6D" w:rsidRPr="0080094C" w:rsidTr="006941D2">
        <w:trPr>
          <w:cantSplit/>
          <w:trHeight w:val="559"/>
        </w:trPr>
        <w:tc>
          <w:tcPr>
            <w:tcW w:w="220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 xml:space="preserve">Жилые 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firstLine="0"/>
              <w:jc w:val="center"/>
              <w:rPr>
                <w:szCs w:val="24"/>
                <w:lang w:bidi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firstLine="0"/>
              <w:jc w:val="center"/>
              <w:rPr>
                <w:szCs w:val="24"/>
                <w:lang w:bidi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firstLine="0"/>
              <w:jc w:val="center"/>
              <w:rPr>
                <w:szCs w:val="24"/>
                <w:lang w:bidi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firstLine="0"/>
              <w:jc w:val="center"/>
              <w:rPr>
                <w:szCs w:val="24"/>
                <w:lang w:bidi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firstLine="0"/>
              <w:jc w:val="center"/>
              <w:rPr>
                <w:szCs w:val="24"/>
                <w:lang w:bidi="ru-RU"/>
              </w:rPr>
            </w:pPr>
          </w:p>
        </w:tc>
      </w:tr>
      <w:tr w:rsidR="00AF4E6D" w:rsidRPr="0080094C" w:rsidTr="006941D2">
        <w:trPr>
          <w:cantSplit/>
          <w:trHeight w:val="283"/>
        </w:trPr>
        <w:tc>
          <w:tcPr>
            <w:tcW w:w="220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lastRenderedPageBreak/>
              <w:t>I, II, III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С</w:t>
            </w:r>
            <w:proofErr w:type="gramStart"/>
            <w:r w:rsidRPr="0080094C">
              <w:rPr>
                <w:szCs w:val="24"/>
                <w:lang w:bidi="ru-RU"/>
              </w:rPr>
              <w:t>0</w:t>
            </w:r>
            <w:proofErr w:type="gramEnd"/>
          </w:p>
        </w:tc>
        <w:tc>
          <w:tcPr>
            <w:tcW w:w="1402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10</w:t>
            </w:r>
          </w:p>
        </w:tc>
      </w:tr>
      <w:tr w:rsidR="00AF4E6D" w:rsidRPr="0080094C" w:rsidTr="006941D2">
        <w:trPr>
          <w:cantSplit/>
          <w:trHeight w:val="273"/>
        </w:trPr>
        <w:tc>
          <w:tcPr>
            <w:tcW w:w="220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II, III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С</w:t>
            </w:r>
            <w:proofErr w:type="gramStart"/>
            <w:r w:rsidRPr="0080094C">
              <w:rPr>
                <w:szCs w:val="24"/>
                <w:lang w:bidi="ru-RU"/>
              </w:rPr>
              <w:t>1</w:t>
            </w:r>
            <w:proofErr w:type="gramEnd"/>
          </w:p>
        </w:tc>
        <w:tc>
          <w:tcPr>
            <w:tcW w:w="1402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12</w:t>
            </w:r>
          </w:p>
        </w:tc>
      </w:tr>
      <w:tr w:rsidR="00AF4E6D" w:rsidRPr="0080094C" w:rsidTr="006941D2">
        <w:trPr>
          <w:cantSplit/>
          <w:trHeight w:val="263"/>
        </w:trPr>
        <w:tc>
          <w:tcPr>
            <w:tcW w:w="220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IV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С</w:t>
            </w:r>
            <w:proofErr w:type="gramStart"/>
            <w:r w:rsidRPr="0080094C">
              <w:rPr>
                <w:szCs w:val="24"/>
                <w:lang w:bidi="ru-RU"/>
              </w:rPr>
              <w:t>0</w:t>
            </w:r>
            <w:proofErr w:type="gramEnd"/>
            <w:r w:rsidRPr="0080094C">
              <w:rPr>
                <w:szCs w:val="24"/>
                <w:lang w:bidi="ru-RU"/>
              </w:rPr>
              <w:t>, С1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12</w:t>
            </w:r>
          </w:p>
        </w:tc>
      </w:tr>
      <w:tr w:rsidR="00AF4E6D" w:rsidRPr="0080094C" w:rsidTr="006941D2">
        <w:trPr>
          <w:cantSplit/>
          <w:trHeight w:val="267"/>
        </w:trPr>
        <w:tc>
          <w:tcPr>
            <w:tcW w:w="220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IV, V</w:t>
            </w:r>
          </w:p>
        </w:tc>
        <w:tc>
          <w:tcPr>
            <w:tcW w:w="216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С</w:t>
            </w:r>
            <w:proofErr w:type="gramStart"/>
            <w:r w:rsidRPr="0080094C">
              <w:rPr>
                <w:szCs w:val="24"/>
                <w:lang w:bidi="ru-RU"/>
              </w:rPr>
              <w:t>2</w:t>
            </w:r>
            <w:proofErr w:type="gramEnd"/>
            <w:r w:rsidRPr="0080094C">
              <w:rPr>
                <w:szCs w:val="24"/>
                <w:lang w:bidi="ru-RU"/>
              </w:rPr>
              <w:t>, С3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12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4E6D" w:rsidRPr="0080094C" w:rsidRDefault="00AF4E6D" w:rsidP="006941D2">
            <w:pPr>
              <w:widowControl w:val="0"/>
              <w:spacing w:line="240" w:lineRule="auto"/>
              <w:ind w:left="58" w:firstLine="0"/>
              <w:jc w:val="center"/>
              <w:rPr>
                <w:szCs w:val="24"/>
                <w:lang w:bidi="ru-RU"/>
              </w:rPr>
            </w:pPr>
            <w:r w:rsidRPr="0080094C">
              <w:rPr>
                <w:szCs w:val="24"/>
                <w:lang w:bidi="ru-RU"/>
              </w:rPr>
              <w:t>15</w:t>
            </w:r>
          </w:p>
        </w:tc>
      </w:tr>
    </w:tbl>
    <w:p w:rsidR="00AF4E6D" w:rsidRDefault="00AF4E6D" w:rsidP="00AF4E6D">
      <w:pPr>
        <w:spacing w:line="240" w:lineRule="auto"/>
      </w:pPr>
    </w:p>
    <w:p w:rsidR="00AF4E6D" w:rsidRPr="00B0629F" w:rsidRDefault="00AF4E6D" w:rsidP="00AF4E6D">
      <w:pPr>
        <w:spacing w:line="240" w:lineRule="auto"/>
      </w:pPr>
    </w:p>
    <w:p w:rsidR="00AF4E6D" w:rsidRPr="00B0629F" w:rsidRDefault="00AF4E6D" w:rsidP="00AF4E6D">
      <w:pPr>
        <w:spacing w:line="240" w:lineRule="auto"/>
        <w:ind w:firstLine="709"/>
        <w:jc w:val="both"/>
      </w:pPr>
      <w:r w:rsidRPr="00B0629F">
        <w:t>При проектировании жилых домов следует предусматривать гаражи и открытые автостоянки для постоянного хранения индивидуальных легковых автомобилей.</w:t>
      </w:r>
    </w:p>
    <w:p w:rsidR="00AF4E6D" w:rsidRPr="00B0629F" w:rsidRDefault="00AF4E6D" w:rsidP="00AF4E6D">
      <w:pPr>
        <w:spacing w:line="240" w:lineRule="auto"/>
        <w:ind w:firstLine="709"/>
        <w:jc w:val="both"/>
      </w:pPr>
      <w:r w:rsidRPr="00B0629F">
        <w:t xml:space="preserve">Размер земельных участков гаражей и автостоянок в зависимости от их этажности следует принимать, на одно </w:t>
      </w:r>
      <w:proofErr w:type="spellStart"/>
      <w:r w:rsidRPr="00B0629F">
        <w:t>машино</w:t>
      </w:r>
      <w:proofErr w:type="spellEnd"/>
      <w:r w:rsidRPr="00B0629F">
        <w:t xml:space="preserve">-место: </w:t>
      </w:r>
    </w:p>
    <w:p w:rsidR="00AF4E6D" w:rsidRPr="00B0629F" w:rsidRDefault="00AF4E6D" w:rsidP="00AF4E6D">
      <w:pPr>
        <w:spacing w:line="240" w:lineRule="auto"/>
        <w:ind w:firstLine="709"/>
        <w:jc w:val="both"/>
      </w:pPr>
      <w:r w:rsidRPr="00B0629F">
        <w:t>для гаражей:</w:t>
      </w:r>
    </w:p>
    <w:p w:rsidR="00AF4E6D" w:rsidRPr="00B0629F" w:rsidRDefault="00AF4E6D" w:rsidP="00AF4E6D">
      <w:pPr>
        <w:spacing w:line="240" w:lineRule="auto"/>
        <w:ind w:firstLine="709"/>
        <w:jc w:val="both"/>
      </w:pPr>
      <w:r w:rsidRPr="00B0629F">
        <w:t xml:space="preserve">одноэтажных - </w:t>
      </w:r>
      <w:smartTag w:uri="urn:schemas-microsoft-com:office:smarttags" w:element="metricconverter">
        <w:smartTagPr>
          <w:attr w:name="ProductID" w:val="30 м2"/>
        </w:smartTagPr>
        <w:r w:rsidRPr="00B0629F">
          <w:t>30 м</w:t>
        </w:r>
        <w:proofErr w:type="gramStart"/>
        <w:r w:rsidRPr="00B0629F">
          <w:t>2</w:t>
        </w:r>
      </w:smartTag>
      <w:proofErr w:type="gramEnd"/>
      <w:r w:rsidRPr="00B0629F">
        <w:t>;</w:t>
      </w:r>
    </w:p>
    <w:p w:rsidR="00AF4E6D" w:rsidRPr="00B0629F" w:rsidRDefault="00AF4E6D" w:rsidP="00AF4E6D">
      <w:pPr>
        <w:spacing w:line="240" w:lineRule="auto"/>
        <w:ind w:firstLine="709"/>
        <w:jc w:val="both"/>
      </w:pPr>
      <w:r w:rsidRPr="00B0629F">
        <w:t xml:space="preserve">двухэтажных - </w:t>
      </w:r>
      <w:smartTag w:uri="urn:schemas-microsoft-com:office:smarttags" w:element="metricconverter">
        <w:smartTagPr>
          <w:attr w:name="ProductID" w:val="20 м2"/>
        </w:smartTagPr>
        <w:r w:rsidRPr="00B0629F">
          <w:t>20 м</w:t>
        </w:r>
        <w:proofErr w:type="gramStart"/>
        <w:r w:rsidRPr="00B0629F">
          <w:t>2</w:t>
        </w:r>
      </w:smartTag>
      <w:proofErr w:type="gramEnd"/>
      <w:r w:rsidRPr="00B0629F">
        <w:t>;</w:t>
      </w:r>
    </w:p>
    <w:p w:rsidR="00AF4E6D" w:rsidRPr="00B0629F" w:rsidRDefault="00AF4E6D" w:rsidP="00AF4E6D">
      <w:pPr>
        <w:spacing w:line="240" w:lineRule="auto"/>
        <w:ind w:firstLine="709"/>
        <w:jc w:val="both"/>
      </w:pPr>
      <w:r w:rsidRPr="00B0629F">
        <w:t xml:space="preserve">трехэтажных – </w:t>
      </w:r>
      <w:smartTag w:uri="urn:schemas-microsoft-com:office:smarttags" w:element="metricconverter">
        <w:smartTagPr>
          <w:attr w:name="ProductID" w:val="14 м2"/>
        </w:smartTagPr>
        <w:r w:rsidRPr="00B0629F">
          <w:t>14 м</w:t>
        </w:r>
        <w:proofErr w:type="gramStart"/>
        <w:r w:rsidRPr="00B0629F">
          <w:t>2</w:t>
        </w:r>
      </w:smartTag>
      <w:proofErr w:type="gramEnd"/>
      <w:r w:rsidRPr="00B0629F">
        <w:t>;</w:t>
      </w:r>
    </w:p>
    <w:p w:rsidR="00AF4E6D" w:rsidRPr="00B0629F" w:rsidRDefault="00AF4E6D" w:rsidP="00AF4E6D">
      <w:pPr>
        <w:spacing w:line="240" w:lineRule="auto"/>
        <w:ind w:firstLine="709"/>
        <w:jc w:val="both"/>
      </w:pPr>
      <w:r w:rsidRPr="00B0629F">
        <w:t xml:space="preserve">четырехэтажных – </w:t>
      </w:r>
      <w:smartTag w:uri="urn:schemas-microsoft-com:office:smarttags" w:element="metricconverter">
        <w:smartTagPr>
          <w:attr w:name="ProductID" w:val="12 м2"/>
        </w:smartTagPr>
        <w:r w:rsidRPr="00B0629F">
          <w:t>12 м</w:t>
        </w:r>
        <w:proofErr w:type="gramStart"/>
        <w:r w:rsidRPr="00B0629F">
          <w:t>2</w:t>
        </w:r>
      </w:smartTag>
      <w:proofErr w:type="gramEnd"/>
      <w:r w:rsidRPr="00B0629F">
        <w:t>;</w:t>
      </w:r>
    </w:p>
    <w:p w:rsidR="00AF4E6D" w:rsidRPr="00B0629F" w:rsidRDefault="00AF4E6D" w:rsidP="00AF4E6D">
      <w:pPr>
        <w:spacing w:line="240" w:lineRule="auto"/>
        <w:ind w:firstLine="709"/>
        <w:jc w:val="both"/>
      </w:pPr>
      <w:r w:rsidRPr="00B0629F">
        <w:t xml:space="preserve">пятиэтажных – </w:t>
      </w:r>
      <w:smartTag w:uri="urn:schemas-microsoft-com:office:smarttags" w:element="metricconverter">
        <w:smartTagPr>
          <w:attr w:name="ProductID" w:val="10 м2"/>
        </w:smartTagPr>
        <w:r w:rsidRPr="00B0629F">
          <w:t>10 м</w:t>
        </w:r>
        <w:proofErr w:type="gramStart"/>
        <w:r w:rsidRPr="00B0629F">
          <w:t>2</w:t>
        </w:r>
      </w:smartTag>
      <w:proofErr w:type="gramEnd"/>
      <w:r w:rsidRPr="00B0629F">
        <w:t>.</w:t>
      </w:r>
    </w:p>
    <w:p w:rsidR="00AF4E6D" w:rsidRPr="00B0629F" w:rsidRDefault="00AF4E6D" w:rsidP="00AF4E6D">
      <w:pPr>
        <w:spacing w:line="240" w:lineRule="auto"/>
        <w:ind w:firstLine="709"/>
        <w:jc w:val="both"/>
      </w:pPr>
      <w:r w:rsidRPr="00B0629F">
        <w:t xml:space="preserve">Также следует предусматривать открытые автостоянки для временного хранения легковых автомобилей при норме территории на одно </w:t>
      </w:r>
      <w:proofErr w:type="spellStart"/>
      <w:r w:rsidRPr="00B0629F">
        <w:t>машино</w:t>
      </w:r>
      <w:proofErr w:type="spellEnd"/>
      <w:r w:rsidRPr="00B0629F">
        <w:t xml:space="preserve">-место </w:t>
      </w:r>
      <w:smartTag w:uri="urn:schemas-microsoft-com:office:smarttags" w:element="metricconverter">
        <w:smartTagPr>
          <w:attr w:name="ProductID" w:val="30 м"/>
        </w:smartTagPr>
        <w:r w:rsidRPr="00B0629F">
          <w:t>30 м</w:t>
        </w:r>
      </w:smartTag>
      <w:r w:rsidRPr="00B0629F">
        <w:t xml:space="preserve"> 2.</w:t>
      </w:r>
    </w:p>
    <w:p w:rsidR="00AF4E6D" w:rsidRPr="00B0629F" w:rsidRDefault="00AF4E6D" w:rsidP="00AF4E6D">
      <w:pPr>
        <w:spacing w:line="240" w:lineRule="auto"/>
        <w:ind w:left="-142" w:firstLine="851"/>
        <w:jc w:val="both"/>
      </w:pPr>
      <w:r w:rsidRPr="00B0629F">
        <w:t>В состав жилых зон включаются:</w:t>
      </w:r>
    </w:p>
    <w:p w:rsidR="00AF4E6D" w:rsidRPr="00B0629F" w:rsidRDefault="00AF4E6D" w:rsidP="00AF4E6D">
      <w:pPr>
        <w:spacing w:line="240" w:lineRule="auto"/>
        <w:ind w:left="-142" w:firstLine="851"/>
        <w:jc w:val="both"/>
      </w:pPr>
      <w:r w:rsidRPr="00B0629F">
        <w:t>- зона застройки индивидуальными жилыми домами;</w:t>
      </w:r>
    </w:p>
    <w:p w:rsidR="00AF4E6D" w:rsidRPr="00B0629F" w:rsidRDefault="00AF4E6D" w:rsidP="00AF4E6D">
      <w:pPr>
        <w:spacing w:line="240" w:lineRule="auto"/>
        <w:ind w:left="-142" w:firstLine="851"/>
        <w:jc w:val="both"/>
      </w:pPr>
      <w:r w:rsidRPr="00B0629F">
        <w:t xml:space="preserve">- зона застройки малоэтажными многоквартирными жилыми домами; </w:t>
      </w:r>
    </w:p>
    <w:p w:rsidR="00AF4E6D" w:rsidRPr="00B0629F" w:rsidRDefault="00AF4E6D" w:rsidP="00AF4E6D">
      <w:pPr>
        <w:spacing w:line="240" w:lineRule="auto"/>
        <w:ind w:left="-142" w:firstLine="851"/>
        <w:jc w:val="both"/>
      </w:pPr>
      <w:r w:rsidRPr="00B0629F">
        <w:t xml:space="preserve">- зона застройки </w:t>
      </w:r>
      <w:proofErr w:type="spellStart"/>
      <w:r w:rsidRPr="00B0629F">
        <w:t>среднеэтажными</w:t>
      </w:r>
      <w:proofErr w:type="spellEnd"/>
      <w:r w:rsidRPr="00B0629F">
        <w:t xml:space="preserve"> жилыми домами; </w:t>
      </w:r>
    </w:p>
    <w:p w:rsidR="00AF4E6D" w:rsidRDefault="00AF4E6D" w:rsidP="00AF4E6D">
      <w:pPr>
        <w:spacing w:line="240" w:lineRule="auto"/>
        <w:ind w:left="-142" w:firstLine="851"/>
        <w:jc w:val="both"/>
      </w:pPr>
      <w:r w:rsidRPr="00B0629F">
        <w:t>- зона застройки многоэтажными жилыми домами.</w:t>
      </w:r>
    </w:p>
    <w:p w:rsidR="00AF4E6D" w:rsidRPr="00B0629F" w:rsidRDefault="00AF4E6D" w:rsidP="00AF4E6D">
      <w:pPr>
        <w:spacing w:line="240" w:lineRule="auto"/>
        <w:ind w:left="-142" w:firstLine="851"/>
        <w:jc w:val="both"/>
      </w:pPr>
    </w:p>
    <w:p w:rsidR="00AF4E6D" w:rsidRPr="00E96128" w:rsidRDefault="00AF4E6D" w:rsidP="00AF4E6D">
      <w:pPr>
        <w:widowControl w:val="0"/>
        <w:numPr>
          <w:ilvl w:val="0"/>
          <w:numId w:val="6"/>
        </w:numPr>
        <w:spacing w:line="274" w:lineRule="exact"/>
        <w:jc w:val="both"/>
        <w:rPr>
          <w:iCs/>
          <w:color w:val="000000"/>
          <w:shd w:val="clear" w:color="auto" w:fill="FFFFFF"/>
        </w:rPr>
      </w:pPr>
      <w:r w:rsidRPr="00952C71">
        <w:rPr>
          <w:b/>
          <w:iCs/>
          <w:szCs w:val="24"/>
          <w:shd w:val="clear" w:color="auto" w:fill="FFFFFF"/>
        </w:rPr>
        <w:t>З</w:t>
      </w:r>
      <w:r w:rsidRPr="00952C71">
        <w:rPr>
          <w:b/>
          <w:i/>
          <w:iCs/>
          <w:szCs w:val="24"/>
          <w:shd w:val="clear" w:color="auto" w:fill="FFFFFF"/>
        </w:rPr>
        <w:t>она застройки индивидуальными жилыми домами (код зоны – Ж 1)</w:t>
      </w:r>
      <w:r w:rsidRPr="002C658E">
        <w:rPr>
          <w:i/>
          <w:iCs/>
          <w:szCs w:val="24"/>
          <w:shd w:val="clear" w:color="auto" w:fill="FFFFFF"/>
        </w:rPr>
        <w:t xml:space="preserve"> </w:t>
      </w:r>
      <w:r w:rsidRPr="002C658E">
        <w:rPr>
          <w:iCs/>
          <w:color w:val="000000"/>
          <w:shd w:val="clear" w:color="auto" w:fill="FFFFFF"/>
        </w:rPr>
        <w:t xml:space="preserve">выделена </w:t>
      </w:r>
      <w:proofErr w:type="gramStart"/>
      <w:r w:rsidRPr="00E96128">
        <w:rPr>
          <w:szCs w:val="24"/>
        </w:rPr>
        <w:t>для</w:t>
      </w:r>
      <w:proofErr w:type="gramEnd"/>
      <w:r w:rsidRPr="00E96128">
        <w:rPr>
          <w:szCs w:val="24"/>
        </w:rPr>
        <w:t>:</w:t>
      </w:r>
    </w:p>
    <w:p w:rsidR="00AF4E6D" w:rsidRPr="00E96128" w:rsidRDefault="00AF4E6D" w:rsidP="00AF4E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629F">
        <w:rPr>
          <w:rFonts w:ascii="Times New Roman" w:hAnsi="Times New Roman" w:cs="Times New Roman"/>
          <w:sz w:val="24"/>
          <w:szCs w:val="24"/>
        </w:rPr>
        <w:t>- р</w:t>
      </w:r>
      <w:r w:rsidRPr="00E96128">
        <w:rPr>
          <w:rFonts w:ascii="Times New Roman" w:hAnsi="Times New Roman" w:cs="Times New Roman"/>
          <w:sz w:val="24"/>
          <w:szCs w:val="24"/>
        </w:rPr>
        <w:t>азмещения индивидуальных жилых домов не выше трех надземных этажей;</w:t>
      </w:r>
    </w:p>
    <w:p w:rsidR="00AF4E6D" w:rsidRPr="00E96128" w:rsidRDefault="00AF4E6D" w:rsidP="00AF4E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96128">
        <w:rPr>
          <w:rFonts w:ascii="Times New Roman" w:hAnsi="Times New Roman" w:cs="Times New Roman"/>
          <w:sz w:val="24"/>
          <w:szCs w:val="24"/>
        </w:rPr>
        <w:t>- выращивания плодовых, ягодных, овощных, бахчевых или иных декоративных или сельскохозяйственных культур;</w:t>
      </w:r>
    </w:p>
    <w:p w:rsidR="00AF4E6D" w:rsidRPr="00E96128" w:rsidRDefault="00AF4E6D" w:rsidP="00AF4E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96128">
        <w:rPr>
          <w:rFonts w:ascii="Times New Roman" w:hAnsi="Times New Roman" w:cs="Times New Roman"/>
          <w:sz w:val="24"/>
          <w:szCs w:val="24"/>
        </w:rPr>
        <w:t>- размещения индивидуальных гаражей и подсобных сооружений</w:t>
      </w:r>
      <w:r w:rsidRPr="00B0629F">
        <w:rPr>
          <w:rFonts w:ascii="Times New Roman" w:eastAsia="Times New Roman CYR" w:hAnsi="Times New Roman" w:cs="Times New Roman"/>
          <w:sz w:val="24"/>
          <w:szCs w:val="24"/>
          <w:lang w:eastAsia="ar-SA"/>
        </w:rPr>
        <w:t>.</w:t>
      </w:r>
    </w:p>
    <w:p w:rsidR="00AF4E6D" w:rsidRPr="00E96128" w:rsidRDefault="00AF4E6D" w:rsidP="00AF4E6D">
      <w:pPr>
        <w:widowControl w:val="0"/>
        <w:spacing w:line="274" w:lineRule="exact"/>
        <w:ind w:left="1069" w:firstLine="0"/>
        <w:jc w:val="both"/>
        <w:rPr>
          <w:b/>
          <w:iCs/>
          <w:szCs w:val="24"/>
          <w:shd w:val="clear" w:color="auto" w:fill="FFFFFF"/>
        </w:rPr>
      </w:pPr>
    </w:p>
    <w:p w:rsidR="00AF4E6D" w:rsidRPr="002C658E" w:rsidRDefault="00AF4E6D" w:rsidP="00AF4E6D">
      <w:pPr>
        <w:widowControl w:val="0"/>
        <w:spacing w:line="274" w:lineRule="exact"/>
        <w:ind w:left="1069" w:firstLine="0"/>
        <w:jc w:val="both"/>
        <w:rPr>
          <w:i/>
          <w:iCs/>
          <w:szCs w:val="24"/>
          <w:shd w:val="clear" w:color="auto" w:fill="FFFFFF"/>
        </w:rPr>
      </w:pPr>
    </w:p>
    <w:p w:rsidR="00AF4E6D" w:rsidRPr="002C658E" w:rsidRDefault="00AF4E6D" w:rsidP="00AF4E6D">
      <w:pPr>
        <w:widowControl w:val="0"/>
        <w:spacing w:line="240" w:lineRule="auto"/>
        <w:ind w:firstLine="709"/>
        <w:jc w:val="both"/>
        <w:rPr>
          <w:bCs/>
          <w:i/>
          <w:iCs/>
          <w:szCs w:val="24"/>
          <w:shd w:val="clear" w:color="auto" w:fill="FFFFFF"/>
        </w:rPr>
      </w:pPr>
      <w:r w:rsidRPr="002C658E">
        <w:rPr>
          <w:bCs/>
          <w:i/>
          <w:iCs/>
          <w:color w:val="000000"/>
          <w:u w:val="single"/>
          <w:shd w:val="clear" w:color="auto" w:fill="FFFFFF"/>
        </w:rPr>
        <w:t>Основные виды разрешенного использования (код вида разрешенного использования):</w:t>
      </w:r>
    </w:p>
    <w:p w:rsidR="00AF4E6D" w:rsidRDefault="00AF4E6D" w:rsidP="00AF4E6D">
      <w:pPr>
        <w:widowControl w:val="0"/>
        <w:tabs>
          <w:tab w:val="left" w:pos="1080"/>
        </w:tabs>
        <w:spacing w:line="240" w:lineRule="auto"/>
        <w:ind w:left="709" w:firstLine="0"/>
        <w:jc w:val="both"/>
        <w:rPr>
          <w:rFonts w:eastAsia="Calibri"/>
          <w:color w:val="000000"/>
        </w:rPr>
      </w:pPr>
      <w:r w:rsidRPr="002C658E">
        <w:rPr>
          <w:rFonts w:eastAsia="Calibri"/>
          <w:color w:val="000000"/>
        </w:rPr>
        <w:t xml:space="preserve">– </w:t>
      </w:r>
      <w:r>
        <w:rPr>
          <w:rFonts w:eastAsia="Calibri"/>
          <w:color w:val="000000"/>
        </w:rPr>
        <w:t>д</w:t>
      </w:r>
      <w:r w:rsidRPr="006718F1">
        <w:rPr>
          <w:rFonts w:eastAsia="Calibri"/>
          <w:color w:val="000000"/>
        </w:rPr>
        <w:t xml:space="preserve">ля индивидуального жилищного строительства </w:t>
      </w:r>
      <w:r w:rsidRPr="002C658E">
        <w:rPr>
          <w:rFonts w:eastAsia="Calibri"/>
          <w:color w:val="000000"/>
        </w:rPr>
        <w:t>(2.1);</w:t>
      </w:r>
    </w:p>
    <w:p w:rsidR="00AF4E6D" w:rsidRPr="002C658E" w:rsidRDefault="00AF4E6D" w:rsidP="00AF4E6D">
      <w:pPr>
        <w:widowControl w:val="0"/>
        <w:tabs>
          <w:tab w:val="left" w:pos="1080"/>
        </w:tabs>
        <w:spacing w:line="240" w:lineRule="auto"/>
        <w:ind w:left="709" w:firstLine="0"/>
        <w:jc w:val="both"/>
        <w:rPr>
          <w:rFonts w:eastAsia="Calibri"/>
          <w:color w:val="000000"/>
        </w:rPr>
      </w:pPr>
      <w:r w:rsidRPr="002C658E">
        <w:rPr>
          <w:rFonts w:eastAsia="Calibri"/>
          <w:color w:val="000000"/>
        </w:rPr>
        <w:t xml:space="preserve">– </w:t>
      </w:r>
      <w:r>
        <w:rPr>
          <w:rFonts w:eastAsia="Calibri"/>
          <w:color w:val="000000"/>
        </w:rPr>
        <w:t>д</w:t>
      </w:r>
      <w:r w:rsidRPr="0017561C">
        <w:rPr>
          <w:rFonts w:eastAsia="Calibri"/>
          <w:color w:val="000000"/>
        </w:rPr>
        <w:t xml:space="preserve">ля ведения личного подсобного хозяйства </w:t>
      </w:r>
      <w:r w:rsidRPr="002C658E">
        <w:rPr>
          <w:rFonts w:eastAsia="Calibri"/>
          <w:color w:val="000000"/>
        </w:rPr>
        <w:t>(2.2);</w:t>
      </w:r>
    </w:p>
    <w:p w:rsidR="00AF4E6D" w:rsidRDefault="00AF4E6D" w:rsidP="00AF4E6D">
      <w:pPr>
        <w:widowControl w:val="0"/>
        <w:tabs>
          <w:tab w:val="left" w:pos="1080"/>
        </w:tabs>
        <w:spacing w:line="240" w:lineRule="auto"/>
        <w:ind w:left="709" w:firstLine="0"/>
        <w:jc w:val="both"/>
        <w:rPr>
          <w:rFonts w:eastAsia="Calibri"/>
          <w:color w:val="000000"/>
        </w:rPr>
      </w:pPr>
      <w:r w:rsidRPr="002C658E">
        <w:rPr>
          <w:rFonts w:eastAsia="Calibri"/>
          <w:color w:val="000000"/>
        </w:rPr>
        <w:t>– блокированная жилая застройка (2.3);</w:t>
      </w:r>
    </w:p>
    <w:p w:rsidR="00AF4E6D" w:rsidRPr="002C658E" w:rsidRDefault="00AF4E6D" w:rsidP="00AF4E6D">
      <w:pPr>
        <w:widowControl w:val="0"/>
        <w:numPr>
          <w:ilvl w:val="0"/>
          <w:numId w:val="1"/>
        </w:numPr>
        <w:tabs>
          <w:tab w:val="clear" w:pos="1353"/>
          <w:tab w:val="left" w:pos="1080"/>
          <w:tab w:val="left" w:pos="1371"/>
        </w:tabs>
        <w:spacing w:line="240" w:lineRule="auto"/>
        <w:ind w:left="0"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объекты гаражного назначения (2.7.1);</w:t>
      </w:r>
    </w:p>
    <w:p w:rsidR="00AF4E6D" w:rsidRPr="002C658E" w:rsidRDefault="00AF4E6D" w:rsidP="00AF4E6D">
      <w:pPr>
        <w:widowControl w:val="0"/>
        <w:tabs>
          <w:tab w:val="left" w:pos="1080"/>
        </w:tabs>
        <w:spacing w:line="240" w:lineRule="auto"/>
        <w:ind w:left="709" w:firstLine="0"/>
        <w:jc w:val="both"/>
        <w:rPr>
          <w:rFonts w:eastAsia="Calibri"/>
          <w:szCs w:val="24"/>
        </w:rPr>
      </w:pPr>
    </w:p>
    <w:p w:rsidR="00AF4E6D" w:rsidRPr="002C658E" w:rsidRDefault="00AF4E6D" w:rsidP="00AF4E6D">
      <w:pPr>
        <w:widowControl w:val="0"/>
        <w:tabs>
          <w:tab w:val="left" w:pos="1080"/>
        </w:tabs>
        <w:spacing w:line="240" w:lineRule="auto"/>
        <w:jc w:val="both"/>
        <w:rPr>
          <w:bCs/>
          <w:i/>
          <w:iCs/>
          <w:szCs w:val="24"/>
          <w:shd w:val="clear" w:color="auto" w:fill="FFFFFF"/>
        </w:rPr>
      </w:pPr>
      <w:r w:rsidRPr="002C658E">
        <w:rPr>
          <w:bCs/>
          <w:i/>
          <w:iCs/>
          <w:color w:val="000000"/>
          <w:u w:val="single"/>
          <w:shd w:val="clear" w:color="auto" w:fill="FFFFFF"/>
        </w:rPr>
        <w:t>Условно разрешенные виды использования (код вида разрешенного использования):</w:t>
      </w:r>
    </w:p>
    <w:p w:rsidR="00AF4E6D" w:rsidRPr="00352725" w:rsidRDefault="00AF4E6D" w:rsidP="00AF4E6D">
      <w:pPr>
        <w:widowControl w:val="0"/>
        <w:tabs>
          <w:tab w:val="left" w:pos="1080"/>
        </w:tabs>
        <w:spacing w:line="240" w:lineRule="auto"/>
        <w:ind w:left="709" w:firstLine="0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– </w:t>
      </w:r>
      <w:proofErr w:type="spellStart"/>
      <w:r w:rsidRPr="00352725">
        <w:rPr>
          <w:rFonts w:eastAsia="Calibri"/>
          <w:color w:val="000000"/>
        </w:rPr>
        <w:t>среднеэтажная</w:t>
      </w:r>
      <w:proofErr w:type="spellEnd"/>
      <w:r w:rsidRPr="00352725">
        <w:rPr>
          <w:rFonts w:eastAsia="Calibri"/>
          <w:color w:val="000000"/>
        </w:rPr>
        <w:t xml:space="preserve"> жилая застройка (2.5).</w:t>
      </w:r>
    </w:p>
    <w:p w:rsidR="00AF4E6D" w:rsidRPr="006F66F8" w:rsidRDefault="00AF4E6D" w:rsidP="00AF4E6D">
      <w:pPr>
        <w:widowControl w:val="0"/>
        <w:tabs>
          <w:tab w:val="left" w:pos="1080"/>
        </w:tabs>
        <w:spacing w:line="240" w:lineRule="auto"/>
        <w:ind w:left="709" w:firstLine="0"/>
        <w:jc w:val="both"/>
        <w:rPr>
          <w:rFonts w:eastAsia="Calibri"/>
          <w:color w:val="000000"/>
        </w:rPr>
      </w:pPr>
    </w:p>
    <w:p w:rsidR="00AF4E6D" w:rsidRPr="002C658E" w:rsidRDefault="00AF4E6D" w:rsidP="00AF4E6D">
      <w:pPr>
        <w:widowControl w:val="0"/>
        <w:tabs>
          <w:tab w:val="left" w:pos="1080"/>
        </w:tabs>
        <w:spacing w:line="240" w:lineRule="auto"/>
        <w:ind w:left="709" w:firstLine="0"/>
        <w:jc w:val="both"/>
        <w:rPr>
          <w:bCs/>
          <w:i/>
          <w:iCs/>
          <w:szCs w:val="24"/>
          <w:u w:val="single"/>
          <w:shd w:val="clear" w:color="auto" w:fill="FFFFFF"/>
        </w:rPr>
      </w:pPr>
      <w:r w:rsidRPr="002C658E">
        <w:rPr>
          <w:bCs/>
          <w:i/>
          <w:iCs/>
          <w:color w:val="000000"/>
          <w:u w:val="single"/>
          <w:shd w:val="clear" w:color="auto" w:fill="FFFFFF"/>
        </w:rPr>
        <w:t>Вспомогательные виды разрешенного использования (код вида разрешенного использования):</w:t>
      </w:r>
    </w:p>
    <w:p w:rsidR="00AF4E6D" w:rsidRDefault="00AF4E6D" w:rsidP="00AF4E6D">
      <w:pPr>
        <w:widowControl w:val="0"/>
        <w:tabs>
          <w:tab w:val="left" w:pos="1080"/>
        </w:tabs>
        <w:spacing w:line="240" w:lineRule="auto"/>
        <w:ind w:left="709" w:firstLine="0"/>
        <w:jc w:val="both"/>
        <w:rPr>
          <w:bCs/>
          <w:iCs/>
          <w:color w:val="000000"/>
          <w:shd w:val="clear" w:color="auto" w:fill="FFFFFF"/>
        </w:rPr>
      </w:pPr>
      <w:r w:rsidRPr="002C658E">
        <w:rPr>
          <w:bCs/>
          <w:iCs/>
          <w:color w:val="000000"/>
          <w:shd w:val="clear" w:color="auto" w:fill="FFFFFF"/>
        </w:rPr>
        <w:t>– коммунальное обслуживание (3.1).</w:t>
      </w:r>
    </w:p>
    <w:p w:rsidR="00AF4E6D" w:rsidRPr="002C658E" w:rsidRDefault="00AF4E6D" w:rsidP="00AF4E6D">
      <w:pPr>
        <w:widowControl w:val="0"/>
        <w:tabs>
          <w:tab w:val="left" w:pos="1080"/>
        </w:tabs>
        <w:spacing w:line="240" w:lineRule="auto"/>
        <w:ind w:left="709" w:firstLine="0"/>
        <w:jc w:val="both"/>
        <w:rPr>
          <w:rFonts w:eastAsia="Calibri"/>
          <w:szCs w:val="24"/>
        </w:rPr>
      </w:pPr>
      <w:r w:rsidRPr="002C658E">
        <w:rPr>
          <w:rFonts w:eastAsia="Calibri"/>
          <w:color w:val="000000"/>
        </w:rPr>
        <w:t>– обслуживание жилой застройки (2.7).</w:t>
      </w:r>
    </w:p>
    <w:p w:rsidR="00AF4E6D" w:rsidRDefault="00AF4E6D" w:rsidP="00AF4E6D">
      <w:pPr>
        <w:tabs>
          <w:tab w:val="left" w:pos="720"/>
        </w:tabs>
        <w:spacing w:line="240" w:lineRule="auto"/>
        <w:jc w:val="both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 xml:space="preserve">   – о</w:t>
      </w:r>
      <w:r w:rsidRPr="003775DD">
        <w:rPr>
          <w:rFonts w:eastAsia="Calibri"/>
          <w:color w:val="000000"/>
          <w:szCs w:val="24"/>
        </w:rPr>
        <w:t>бщее пользование водными объектами</w:t>
      </w:r>
      <w:r>
        <w:rPr>
          <w:rFonts w:eastAsia="Calibri"/>
          <w:color w:val="000000"/>
          <w:szCs w:val="24"/>
        </w:rPr>
        <w:t xml:space="preserve"> (11.1)</w:t>
      </w:r>
    </w:p>
    <w:p w:rsidR="00AF4E6D" w:rsidRDefault="00AF4E6D" w:rsidP="00AF4E6D">
      <w:pPr>
        <w:widowControl w:val="0"/>
        <w:tabs>
          <w:tab w:val="left" w:pos="1080"/>
        </w:tabs>
        <w:spacing w:line="240" w:lineRule="auto"/>
        <w:ind w:left="709" w:firstLine="0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– </w:t>
      </w:r>
      <w:r w:rsidRPr="00C96757">
        <w:rPr>
          <w:rFonts w:eastAsia="Calibri"/>
          <w:color w:val="000000"/>
        </w:rPr>
        <w:t>общее пользование территории (12.0).</w:t>
      </w:r>
    </w:p>
    <w:p w:rsidR="00AF4E6D" w:rsidRDefault="00AF4E6D" w:rsidP="00AF4E6D">
      <w:pPr>
        <w:widowControl w:val="0"/>
        <w:tabs>
          <w:tab w:val="left" w:pos="1080"/>
        </w:tabs>
        <w:spacing w:line="240" w:lineRule="auto"/>
        <w:ind w:left="709" w:firstLine="0"/>
        <w:jc w:val="both"/>
        <w:rPr>
          <w:bCs/>
          <w:iCs/>
          <w:color w:val="000000"/>
          <w:shd w:val="clear" w:color="auto" w:fill="FFFFFF"/>
        </w:rPr>
      </w:pPr>
    </w:p>
    <w:p w:rsidR="00AF4E6D" w:rsidRDefault="00AF4E6D" w:rsidP="00AF4E6D">
      <w:pPr>
        <w:pStyle w:val="a"/>
        <w:numPr>
          <w:ilvl w:val="0"/>
          <w:numId w:val="0"/>
        </w:numPr>
        <w:tabs>
          <w:tab w:val="clear" w:pos="340"/>
        </w:tabs>
        <w:ind w:firstLine="709"/>
        <w:rPr>
          <w:rStyle w:val="7"/>
          <w:b/>
        </w:rPr>
      </w:pPr>
      <w:r w:rsidRPr="00A344EF">
        <w:rPr>
          <w:rStyle w:val="7"/>
          <w:b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:rsidR="00AF4E6D" w:rsidRDefault="00AF4E6D" w:rsidP="00AF4E6D">
      <w:pPr>
        <w:pStyle w:val="a"/>
        <w:numPr>
          <w:ilvl w:val="0"/>
          <w:numId w:val="0"/>
        </w:numPr>
        <w:tabs>
          <w:tab w:val="clear" w:pos="340"/>
        </w:tabs>
        <w:ind w:firstLine="709"/>
        <w:rPr>
          <w:rStyle w:val="7"/>
          <w:b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1197"/>
        <w:gridCol w:w="4929"/>
        <w:gridCol w:w="1896"/>
        <w:gridCol w:w="1457"/>
      </w:tblGrid>
      <w:tr w:rsidR="00AF4E6D" w:rsidRPr="00952C71" w:rsidTr="006941D2">
        <w:trPr>
          <w:trHeight w:val="552"/>
          <w:tblHeader/>
        </w:trPr>
        <w:tc>
          <w:tcPr>
            <w:tcW w:w="290" w:type="pct"/>
            <w:tcBorders>
              <w:top w:val="double" w:sz="4" w:space="0" w:color="333333"/>
              <w:left w:val="double" w:sz="4" w:space="0" w:color="333333"/>
              <w:bottom w:val="double" w:sz="4" w:space="0" w:color="333333"/>
              <w:right w:val="double" w:sz="4" w:space="0" w:color="333333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lastRenderedPageBreak/>
              <w:t>№</w:t>
            </w:r>
            <w:proofErr w:type="gramStart"/>
            <w:r w:rsidRPr="00952C71">
              <w:rPr>
                <w:b/>
                <w:szCs w:val="24"/>
                <w:lang w:bidi="ru-RU"/>
              </w:rPr>
              <w:t>п</w:t>
            </w:r>
            <w:proofErr w:type="gramEnd"/>
            <w:r w:rsidRPr="00952C71">
              <w:rPr>
                <w:b/>
                <w:szCs w:val="24"/>
                <w:lang w:bidi="ru-RU"/>
              </w:rPr>
              <w:t>/п</w:t>
            </w:r>
          </w:p>
        </w:tc>
        <w:tc>
          <w:tcPr>
            <w:tcW w:w="595" w:type="pct"/>
            <w:tcBorders>
              <w:top w:val="double" w:sz="4" w:space="0" w:color="333333"/>
              <w:left w:val="double" w:sz="4" w:space="0" w:color="333333"/>
              <w:bottom w:val="double" w:sz="4" w:space="0" w:color="333333"/>
              <w:right w:val="double" w:sz="4" w:space="0" w:color="333333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Код вида                   использования</w:t>
            </w:r>
          </w:p>
        </w:tc>
        <w:tc>
          <w:tcPr>
            <w:tcW w:w="2449" w:type="pct"/>
            <w:tcBorders>
              <w:top w:val="double" w:sz="4" w:space="0" w:color="333333"/>
              <w:left w:val="double" w:sz="4" w:space="0" w:color="333333"/>
              <w:bottom w:val="double" w:sz="4" w:space="0" w:color="333333"/>
              <w:right w:val="double" w:sz="4" w:space="0" w:color="333333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Наименование параметра</w:t>
            </w:r>
          </w:p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b/>
                <w:szCs w:val="24"/>
                <w:lang w:bidi="ru-RU"/>
              </w:rPr>
            </w:pPr>
          </w:p>
        </w:tc>
        <w:tc>
          <w:tcPr>
            <w:tcW w:w="942" w:type="pct"/>
            <w:tcBorders>
              <w:top w:val="double" w:sz="4" w:space="0" w:color="333333"/>
              <w:left w:val="double" w:sz="4" w:space="0" w:color="333333"/>
              <w:bottom w:val="double" w:sz="4" w:space="0" w:color="333333"/>
              <w:right w:val="double" w:sz="4" w:space="0" w:color="333333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Значение параметра</w:t>
            </w:r>
          </w:p>
        </w:tc>
        <w:tc>
          <w:tcPr>
            <w:tcW w:w="724" w:type="pct"/>
            <w:tcBorders>
              <w:top w:val="double" w:sz="4" w:space="0" w:color="333333"/>
              <w:left w:val="double" w:sz="4" w:space="0" w:color="333333"/>
              <w:bottom w:val="double" w:sz="4" w:space="0" w:color="333333"/>
              <w:right w:val="double" w:sz="4" w:space="0" w:color="333333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Единица                    измерения</w:t>
            </w:r>
          </w:p>
        </w:tc>
      </w:tr>
      <w:tr w:rsidR="00AF4E6D" w:rsidRPr="00952C71" w:rsidTr="006941D2">
        <w:trPr>
          <w:trHeight w:val="323"/>
          <w:tblHeader/>
        </w:trPr>
        <w:tc>
          <w:tcPr>
            <w:tcW w:w="290" w:type="pct"/>
            <w:tcBorders>
              <w:top w:val="double" w:sz="4" w:space="0" w:color="333333"/>
              <w:left w:val="double" w:sz="4" w:space="0" w:color="333333"/>
              <w:bottom w:val="double" w:sz="4" w:space="0" w:color="333333"/>
              <w:right w:val="double" w:sz="4" w:space="0" w:color="333333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1</w:t>
            </w:r>
          </w:p>
        </w:tc>
        <w:tc>
          <w:tcPr>
            <w:tcW w:w="595" w:type="pct"/>
            <w:tcBorders>
              <w:top w:val="double" w:sz="4" w:space="0" w:color="333333"/>
              <w:left w:val="double" w:sz="4" w:space="0" w:color="333333"/>
              <w:bottom w:val="double" w:sz="4" w:space="0" w:color="333333"/>
              <w:right w:val="double" w:sz="4" w:space="0" w:color="333333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2</w:t>
            </w:r>
          </w:p>
        </w:tc>
        <w:tc>
          <w:tcPr>
            <w:tcW w:w="2449" w:type="pct"/>
            <w:tcBorders>
              <w:top w:val="double" w:sz="4" w:space="0" w:color="333333"/>
              <w:left w:val="double" w:sz="4" w:space="0" w:color="333333"/>
              <w:bottom w:val="double" w:sz="4" w:space="0" w:color="333333"/>
              <w:right w:val="double" w:sz="4" w:space="0" w:color="333333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3</w:t>
            </w:r>
          </w:p>
        </w:tc>
        <w:tc>
          <w:tcPr>
            <w:tcW w:w="942" w:type="pct"/>
            <w:tcBorders>
              <w:top w:val="double" w:sz="4" w:space="0" w:color="333333"/>
              <w:left w:val="double" w:sz="4" w:space="0" w:color="333333"/>
              <w:bottom w:val="double" w:sz="4" w:space="0" w:color="333333"/>
              <w:right w:val="double" w:sz="4" w:space="0" w:color="333333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4</w:t>
            </w:r>
          </w:p>
        </w:tc>
        <w:tc>
          <w:tcPr>
            <w:tcW w:w="724" w:type="pct"/>
            <w:tcBorders>
              <w:top w:val="double" w:sz="4" w:space="0" w:color="333333"/>
              <w:left w:val="double" w:sz="4" w:space="0" w:color="333333"/>
              <w:bottom w:val="double" w:sz="4" w:space="0" w:color="333333"/>
              <w:right w:val="double" w:sz="4" w:space="0" w:color="333333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5</w:t>
            </w:r>
          </w:p>
        </w:tc>
      </w:tr>
      <w:tr w:rsidR="00AF4E6D" w:rsidRPr="00952C71" w:rsidTr="006941D2">
        <w:trPr>
          <w:trHeight w:val="57"/>
        </w:trPr>
        <w:tc>
          <w:tcPr>
            <w:tcW w:w="5000" w:type="pct"/>
            <w:gridSpan w:val="5"/>
            <w:tcBorders>
              <w:top w:val="double" w:sz="4" w:space="0" w:color="333333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b/>
                <w:szCs w:val="24"/>
                <w:highlight w:val="lightGray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установленные в соответствии с частью 1 статьи 38 Градостроительного кодекса Российской Федерации</w:t>
            </w: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E6D" w:rsidRPr="00952C71" w:rsidRDefault="00AF4E6D" w:rsidP="00AF4E6D">
            <w:pPr>
              <w:widowControl w:val="0"/>
              <w:numPr>
                <w:ilvl w:val="0"/>
                <w:numId w:val="3"/>
              </w:numPr>
              <w:suppressAutoHyphens/>
              <w:spacing w:line="240" w:lineRule="auto"/>
              <w:ind w:left="37" w:right="21" w:firstLine="0"/>
              <w:contextualSpacing/>
              <w:rPr>
                <w:szCs w:val="24"/>
                <w:lang w:bidi="ru-RU"/>
              </w:rPr>
            </w:pPr>
          </w:p>
        </w:tc>
        <w:tc>
          <w:tcPr>
            <w:tcW w:w="304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Максимальная площадь земельного участка:</w:t>
            </w:r>
          </w:p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b/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за исключением видов использования: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>
              <w:rPr>
                <w:rStyle w:val="811"/>
                <w:sz w:val="22"/>
                <w:szCs w:val="22"/>
              </w:rPr>
              <w:t>Параметры не подлежат ограничению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</w:p>
        </w:tc>
      </w:tr>
      <w:tr w:rsidR="00AF4E6D" w:rsidRPr="00952C71" w:rsidTr="006941D2">
        <w:trPr>
          <w:trHeight w:val="353"/>
        </w:trPr>
        <w:tc>
          <w:tcPr>
            <w:tcW w:w="2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left="37" w:firstLine="0"/>
              <w:contextualSpacing/>
              <w:rPr>
                <w:szCs w:val="24"/>
                <w:lang w:eastAsia="en-US" w:bidi="ru-RU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2.1</w:t>
            </w:r>
          </w:p>
        </w:tc>
        <w:tc>
          <w:tcPr>
            <w:tcW w:w="2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Для индивидуального жилищного строительства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0,30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га</w:t>
            </w: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left="37" w:firstLine="0"/>
              <w:contextualSpacing/>
              <w:rPr>
                <w:szCs w:val="24"/>
                <w:lang w:eastAsia="en-US" w:bidi="ru-RU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2.2</w:t>
            </w:r>
          </w:p>
        </w:tc>
        <w:tc>
          <w:tcPr>
            <w:tcW w:w="2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szCs w:val="24"/>
                <w:lang w:bidi="ru-RU"/>
              </w:rPr>
            </w:pPr>
            <w:r w:rsidRPr="00952C71">
              <w:rPr>
                <w:szCs w:val="24"/>
                <w:shd w:val="clear" w:color="auto" w:fill="FFFFFF"/>
                <w:lang w:bidi="ru-RU"/>
              </w:rPr>
              <w:t>Для ведения личного подсобного хозяйства</w:t>
            </w:r>
          </w:p>
        </w:tc>
        <w:tc>
          <w:tcPr>
            <w:tcW w:w="9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0,30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га</w:t>
            </w: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left="37" w:firstLine="0"/>
              <w:contextualSpacing/>
              <w:rPr>
                <w:szCs w:val="24"/>
                <w:lang w:eastAsia="en-US" w:bidi="ru-RU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2.3</w:t>
            </w:r>
          </w:p>
        </w:tc>
        <w:tc>
          <w:tcPr>
            <w:tcW w:w="2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szCs w:val="24"/>
                <w:shd w:val="clear" w:color="auto" w:fill="FFFFFF"/>
                <w:lang w:bidi="ru-RU"/>
              </w:rPr>
            </w:pPr>
            <w:r w:rsidRPr="00952C71">
              <w:rPr>
                <w:szCs w:val="24"/>
                <w:shd w:val="clear" w:color="auto" w:fill="FFFFFF"/>
                <w:lang w:bidi="ru-RU"/>
              </w:rPr>
              <w:t>Блокированная жилая застройка</w:t>
            </w:r>
          </w:p>
        </w:tc>
        <w:tc>
          <w:tcPr>
            <w:tcW w:w="9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0,06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га</w:t>
            </w: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AF4E6D">
            <w:pPr>
              <w:widowControl w:val="0"/>
              <w:numPr>
                <w:ilvl w:val="0"/>
                <w:numId w:val="3"/>
              </w:numPr>
              <w:suppressAutoHyphens/>
              <w:spacing w:line="240" w:lineRule="auto"/>
              <w:ind w:left="37" w:firstLine="0"/>
              <w:contextualSpacing/>
              <w:rPr>
                <w:szCs w:val="24"/>
                <w:lang w:eastAsia="en-US" w:bidi="ru-RU"/>
              </w:rPr>
            </w:pPr>
          </w:p>
        </w:tc>
        <w:tc>
          <w:tcPr>
            <w:tcW w:w="304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Минимальная площадь земельного участка:</w:t>
            </w:r>
          </w:p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szCs w:val="24"/>
                <w:shd w:val="clear" w:color="auto" w:fill="FFFFFF"/>
                <w:lang w:bidi="ru-RU"/>
              </w:rPr>
            </w:pPr>
            <w:r w:rsidRPr="00952C71">
              <w:rPr>
                <w:szCs w:val="24"/>
                <w:lang w:bidi="ru-RU"/>
              </w:rPr>
              <w:t>за исключением видов использования: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>
              <w:rPr>
                <w:rStyle w:val="811"/>
                <w:sz w:val="22"/>
                <w:szCs w:val="22"/>
              </w:rPr>
              <w:t>Параметры не подлежат ограничению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left="37" w:firstLine="0"/>
              <w:contextualSpacing/>
              <w:rPr>
                <w:szCs w:val="24"/>
                <w:lang w:eastAsia="en-US" w:bidi="ru-RU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2.1</w:t>
            </w: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Для индивидуального жилищного строительства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0,</w:t>
            </w:r>
            <w:r>
              <w:rPr>
                <w:szCs w:val="24"/>
                <w:lang w:bidi="ru-RU"/>
              </w:rPr>
              <w:t>01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га</w:t>
            </w: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left="37" w:firstLine="0"/>
              <w:contextualSpacing/>
              <w:rPr>
                <w:szCs w:val="24"/>
                <w:lang w:eastAsia="en-US" w:bidi="ru-RU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2.2</w:t>
            </w:r>
          </w:p>
        </w:tc>
        <w:tc>
          <w:tcPr>
            <w:tcW w:w="2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szCs w:val="24"/>
                <w:lang w:bidi="ru-RU"/>
              </w:rPr>
            </w:pPr>
            <w:r w:rsidRPr="00952C71">
              <w:rPr>
                <w:szCs w:val="24"/>
                <w:shd w:val="clear" w:color="auto" w:fill="FFFFFF"/>
                <w:lang w:bidi="ru-RU"/>
              </w:rPr>
              <w:t>Для ведения личного подсобного хозяйства</w:t>
            </w:r>
          </w:p>
        </w:tc>
        <w:tc>
          <w:tcPr>
            <w:tcW w:w="9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0,</w:t>
            </w:r>
            <w:r>
              <w:rPr>
                <w:szCs w:val="24"/>
                <w:lang w:bidi="ru-RU"/>
              </w:rPr>
              <w:t>01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га</w:t>
            </w: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left="37" w:firstLine="0"/>
              <w:contextualSpacing/>
              <w:rPr>
                <w:szCs w:val="24"/>
                <w:lang w:eastAsia="en-US" w:bidi="ru-RU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2.3</w:t>
            </w:r>
          </w:p>
        </w:tc>
        <w:tc>
          <w:tcPr>
            <w:tcW w:w="2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szCs w:val="24"/>
                <w:shd w:val="clear" w:color="auto" w:fill="FFFFFF"/>
                <w:lang w:bidi="ru-RU"/>
              </w:rPr>
            </w:pPr>
            <w:r w:rsidRPr="00952C71">
              <w:rPr>
                <w:szCs w:val="24"/>
                <w:shd w:val="clear" w:color="auto" w:fill="FFFFFF"/>
                <w:lang w:bidi="ru-RU"/>
              </w:rPr>
              <w:t>Блокированная жилая застройка</w:t>
            </w:r>
          </w:p>
        </w:tc>
        <w:tc>
          <w:tcPr>
            <w:tcW w:w="9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0,04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га</w:t>
            </w: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E6D" w:rsidRPr="00952C71" w:rsidRDefault="00AF4E6D" w:rsidP="00AF4E6D">
            <w:pPr>
              <w:widowControl w:val="0"/>
              <w:numPr>
                <w:ilvl w:val="0"/>
                <w:numId w:val="3"/>
              </w:numPr>
              <w:suppressAutoHyphens/>
              <w:spacing w:line="240" w:lineRule="auto"/>
              <w:ind w:left="37" w:firstLine="0"/>
              <w:contextualSpacing/>
              <w:rPr>
                <w:szCs w:val="24"/>
                <w:lang w:eastAsia="en-US" w:bidi="ru-RU"/>
              </w:rPr>
            </w:pPr>
          </w:p>
        </w:tc>
        <w:tc>
          <w:tcPr>
            <w:tcW w:w="30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szCs w:val="24"/>
                <w:shd w:val="clear" w:color="auto" w:fill="FFFFFF"/>
                <w:lang w:bidi="ru-RU"/>
              </w:rPr>
            </w:pPr>
            <w:r w:rsidRPr="00952C71">
              <w:rPr>
                <w:szCs w:val="24"/>
                <w:lang w:bidi="ru-RU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>
              <w:rPr>
                <w:rStyle w:val="811"/>
                <w:sz w:val="22"/>
                <w:szCs w:val="22"/>
              </w:rPr>
              <w:t>Параметры не подлежат ограничению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E6D" w:rsidRPr="00952C71" w:rsidRDefault="00AF4E6D" w:rsidP="00AF4E6D">
            <w:pPr>
              <w:widowControl w:val="0"/>
              <w:numPr>
                <w:ilvl w:val="0"/>
                <w:numId w:val="3"/>
              </w:numPr>
              <w:suppressAutoHyphens/>
              <w:spacing w:line="240" w:lineRule="auto"/>
              <w:ind w:left="37" w:firstLine="0"/>
              <w:contextualSpacing/>
              <w:rPr>
                <w:szCs w:val="24"/>
                <w:lang w:eastAsia="en-US" w:bidi="ru-RU"/>
              </w:rPr>
            </w:pPr>
          </w:p>
        </w:tc>
        <w:tc>
          <w:tcPr>
            <w:tcW w:w="30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szCs w:val="24"/>
                <w:shd w:val="clear" w:color="auto" w:fill="FFFFFF"/>
                <w:lang w:bidi="ru-RU"/>
              </w:rPr>
            </w:pPr>
            <w:r w:rsidRPr="00952C71">
              <w:rPr>
                <w:szCs w:val="24"/>
                <w:lang w:bidi="ru-RU"/>
              </w:rPr>
              <w:t>Предельное количество этажей или предельная высота зданий, строений, сооружений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3</w:t>
            </w:r>
          </w:p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smartTag w:uri="urn:schemas-microsoft-com:office:smarttags" w:element="metricconverter">
              <w:smartTagPr>
                <w:attr w:name="ProductID" w:val="14 м"/>
              </w:smartTagPr>
              <w:r w:rsidRPr="00952C71">
                <w:rPr>
                  <w:szCs w:val="24"/>
                  <w:lang w:bidi="ru-RU"/>
                </w:rPr>
                <w:t>14 м</w:t>
              </w:r>
            </w:smartTag>
            <w:r w:rsidRPr="00952C71">
              <w:rPr>
                <w:szCs w:val="24"/>
                <w:lang w:bidi="ru-RU"/>
              </w:rPr>
              <w:t xml:space="preserve"> в коньке кровли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этаж</w:t>
            </w: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E6D" w:rsidRPr="00952C71" w:rsidRDefault="00AF4E6D" w:rsidP="00AF4E6D">
            <w:pPr>
              <w:widowControl w:val="0"/>
              <w:numPr>
                <w:ilvl w:val="0"/>
                <w:numId w:val="3"/>
              </w:numPr>
              <w:suppressAutoHyphens/>
              <w:spacing w:line="240" w:lineRule="auto"/>
              <w:ind w:left="37" w:firstLine="0"/>
              <w:contextualSpacing/>
              <w:rPr>
                <w:szCs w:val="24"/>
                <w:lang w:eastAsia="en-US" w:bidi="ru-RU"/>
              </w:rPr>
            </w:pPr>
          </w:p>
        </w:tc>
        <w:tc>
          <w:tcPr>
            <w:tcW w:w="30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szCs w:val="24"/>
                <w:shd w:val="clear" w:color="auto" w:fill="FFFFFF"/>
                <w:lang w:bidi="ru-RU"/>
              </w:rPr>
            </w:pPr>
            <w:r w:rsidRPr="00952C71">
              <w:rPr>
                <w:szCs w:val="24"/>
                <w:lang w:bidi="ru-RU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</w:t>
            </w:r>
            <w:proofErr w:type="gramStart"/>
            <w:r w:rsidRPr="00952C71">
              <w:rPr>
                <w:szCs w:val="24"/>
                <w:lang w:bidi="ru-RU"/>
              </w:rPr>
              <w:t>ко</w:t>
            </w:r>
            <w:proofErr w:type="gramEnd"/>
            <w:r w:rsidRPr="00952C71">
              <w:rPr>
                <w:szCs w:val="24"/>
                <w:lang w:bidi="ru-RU"/>
              </w:rPr>
              <w:t xml:space="preserve"> все площади земельного участка</w:t>
            </w:r>
          </w:p>
        </w:tc>
        <w:tc>
          <w:tcPr>
            <w:tcW w:w="9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60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%</w:t>
            </w:r>
          </w:p>
        </w:tc>
      </w:tr>
      <w:tr w:rsidR="00AF4E6D" w:rsidRPr="00952C71" w:rsidTr="006941D2">
        <w:trPr>
          <w:trHeight w:val="57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b/>
                <w:szCs w:val="24"/>
                <w:lang w:bidi="ru-RU"/>
              </w:rPr>
            </w:pPr>
            <w:r w:rsidRPr="00952C71">
              <w:rPr>
                <w:b/>
                <w:bCs/>
                <w:szCs w:val="24"/>
                <w:lang w:bidi="ru-RU"/>
              </w:rPr>
              <w:t>Предельные параметры разрешенного строительства, реконструкции объектов капитального строительства, установленные в соответствии с частью 1.2 статьи 38 Градостроительного кодекса Российской Федерации</w:t>
            </w: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E6D" w:rsidRPr="00952C71" w:rsidRDefault="00AF4E6D" w:rsidP="00AF4E6D">
            <w:pPr>
              <w:widowControl w:val="0"/>
              <w:numPr>
                <w:ilvl w:val="0"/>
                <w:numId w:val="4"/>
              </w:numPr>
              <w:suppressAutoHyphens/>
              <w:spacing w:line="240" w:lineRule="auto"/>
              <w:ind w:left="0" w:hanging="40"/>
              <w:contextualSpacing/>
              <w:rPr>
                <w:szCs w:val="24"/>
                <w:lang w:eastAsia="en-US" w:bidi="ru-RU"/>
              </w:rPr>
            </w:pPr>
          </w:p>
        </w:tc>
        <w:tc>
          <w:tcPr>
            <w:tcW w:w="30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Максимальный размер объектов капитального строительства с видами использования:</w:t>
            </w:r>
          </w:p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szCs w:val="24"/>
                <w:shd w:val="clear" w:color="auto" w:fill="FFFFFF"/>
                <w:lang w:bidi="ru-RU"/>
              </w:rPr>
            </w:pPr>
            <w:r w:rsidRPr="00952C71">
              <w:rPr>
                <w:szCs w:val="24"/>
                <w:lang w:bidi="ru-RU"/>
              </w:rPr>
              <w:t>за исключением видов использования: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не подлежит установлению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F4E6D" w:rsidRPr="00952C71" w:rsidRDefault="00AF4E6D" w:rsidP="00AF4E6D">
            <w:pPr>
              <w:widowControl w:val="0"/>
              <w:numPr>
                <w:ilvl w:val="0"/>
                <w:numId w:val="4"/>
              </w:numPr>
              <w:suppressAutoHyphens/>
              <w:spacing w:line="240" w:lineRule="auto"/>
              <w:ind w:left="37" w:hanging="37"/>
              <w:contextualSpacing/>
              <w:rPr>
                <w:szCs w:val="24"/>
                <w:lang w:eastAsia="en-US" w:bidi="ru-RU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b/>
                <w:szCs w:val="24"/>
                <w:lang w:bidi="ru-RU"/>
              </w:rPr>
            </w:pPr>
            <w:r w:rsidRPr="00952C71">
              <w:rPr>
                <w:b/>
                <w:szCs w:val="24"/>
                <w:lang w:bidi="ru-RU"/>
              </w:rPr>
              <w:t>4.4</w:t>
            </w:r>
          </w:p>
        </w:tc>
        <w:tc>
          <w:tcPr>
            <w:tcW w:w="24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Магазины</w:t>
            </w:r>
          </w:p>
        </w:tc>
        <w:tc>
          <w:tcPr>
            <w:tcW w:w="9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5000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кв. м</w:t>
            </w: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F4E6D" w:rsidRPr="00952C71" w:rsidRDefault="00AF4E6D" w:rsidP="00AF4E6D">
            <w:pPr>
              <w:widowControl w:val="0"/>
              <w:numPr>
                <w:ilvl w:val="0"/>
                <w:numId w:val="4"/>
              </w:numPr>
              <w:suppressAutoHyphens/>
              <w:spacing w:line="240" w:lineRule="auto"/>
              <w:ind w:left="37" w:hanging="37"/>
              <w:contextualSpacing/>
              <w:rPr>
                <w:szCs w:val="24"/>
                <w:lang w:bidi="ru-RU"/>
              </w:rPr>
            </w:pPr>
          </w:p>
        </w:tc>
        <w:tc>
          <w:tcPr>
            <w:tcW w:w="30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F4E6D" w:rsidRPr="00952C71" w:rsidRDefault="00AF4E6D" w:rsidP="006941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Предельная высота зданий</w:t>
            </w:r>
            <w:r w:rsidRPr="00952C71">
              <w:rPr>
                <w:szCs w:val="24"/>
                <w:lang w:eastAsia="ar-SA"/>
              </w:rPr>
              <w:t xml:space="preserve"> хозяйственных построек, гаражей, индивидуальных бань, теплиц и других вспомогательных строений 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Cs w:val="24"/>
                <w:lang w:bidi="ru-RU"/>
              </w:rPr>
            </w:pPr>
            <w:smartTag w:uri="urn:schemas-microsoft-com:office:smarttags" w:element="metricconverter">
              <w:smartTagPr>
                <w:attr w:name="ProductID" w:val="5 м"/>
              </w:smartTagPr>
              <w:r w:rsidRPr="00952C71">
                <w:rPr>
                  <w:szCs w:val="24"/>
                  <w:lang w:bidi="ru-RU"/>
                </w:rPr>
                <w:t>5 м</w:t>
              </w:r>
            </w:smartTag>
            <w:r w:rsidRPr="00952C71">
              <w:rPr>
                <w:szCs w:val="24"/>
                <w:lang w:eastAsia="ar-SA"/>
              </w:rPr>
              <w:t xml:space="preserve"> в коньке кровли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F4E6D" w:rsidRPr="00952C71" w:rsidRDefault="00AF4E6D" w:rsidP="00AF4E6D">
            <w:pPr>
              <w:widowControl w:val="0"/>
              <w:numPr>
                <w:ilvl w:val="0"/>
                <w:numId w:val="4"/>
              </w:numPr>
              <w:suppressAutoHyphens/>
              <w:spacing w:line="240" w:lineRule="auto"/>
              <w:ind w:left="37" w:hanging="37"/>
              <w:contextualSpacing/>
              <w:rPr>
                <w:szCs w:val="24"/>
                <w:lang w:bidi="ru-RU"/>
              </w:rPr>
            </w:pPr>
          </w:p>
        </w:tc>
        <w:tc>
          <w:tcPr>
            <w:tcW w:w="30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F4E6D" w:rsidRPr="00952C71" w:rsidRDefault="00AF4E6D" w:rsidP="006941D2">
            <w:pPr>
              <w:widowControl w:val="0"/>
              <w:spacing w:line="240" w:lineRule="auto"/>
              <w:ind w:firstLine="0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Минимальное расстояние от дома до красной линии улиц и дорог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м</w:t>
            </w: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F4E6D" w:rsidRPr="00952C71" w:rsidRDefault="00AF4E6D" w:rsidP="00AF4E6D">
            <w:pPr>
              <w:widowControl w:val="0"/>
              <w:numPr>
                <w:ilvl w:val="0"/>
                <w:numId w:val="4"/>
              </w:numPr>
              <w:suppressAutoHyphens/>
              <w:spacing w:line="240" w:lineRule="auto"/>
              <w:ind w:left="37" w:hanging="37"/>
              <w:contextualSpacing/>
              <w:rPr>
                <w:szCs w:val="24"/>
                <w:lang w:bidi="ru-RU"/>
              </w:rPr>
            </w:pPr>
          </w:p>
        </w:tc>
        <w:tc>
          <w:tcPr>
            <w:tcW w:w="30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pacing w:line="240" w:lineRule="auto"/>
              <w:ind w:firstLine="0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Минимальное расстояние от дома до красной линии проездов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м</w:t>
            </w: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F4E6D" w:rsidRPr="00952C71" w:rsidRDefault="00AF4E6D" w:rsidP="00AF4E6D">
            <w:pPr>
              <w:widowControl w:val="0"/>
              <w:numPr>
                <w:ilvl w:val="0"/>
                <w:numId w:val="4"/>
              </w:numPr>
              <w:suppressAutoHyphens/>
              <w:spacing w:line="240" w:lineRule="auto"/>
              <w:ind w:left="37" w:hanging="37"/>
              <w:contextualSpacing/>
              <w:rPr>
                <w:szCs w:val="24"/>
                <w:lang w:bidi="ru-RU"/>
              </w:rPr>
            </w:pPr>
          </w:p>
        </w:tc>
        <w:tc>
          <w:tcPr>
            <w:tcW w:w="30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pacing w:line="240" w:lineRule="auto"/>
              <w:ind w:firstLine="0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Минимальное расстояние от дома до границы соседнего участка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</w:p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м</w:t>
            </w: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F4E6D" w:rsidRPr="00952C71" w:rsidRDefault="00AF4E6D" w:rsidP="00AF4E6D">
            <w:pPr>
              <w:widowControl w:val="0"/>
              <w:numPr>
                <w:ilvl w:val="0"/>
                <w:numId w:val="4"/>
              </w:numPr>
              <w:suppressAutoHyphens/>
              <w:spacing w:line="240" w:lineRule="auto"/>
              <w:ind w:left="37" w:hanging="37"/>
              <w:contextualSpacing/>
              <w:rPr>
                <w:szCs w:val="24"/>
                <w:lang w:bidi="ru-RU"/>
              </w:rPr>
            </w:pPr>
          </w:p>
        </w:tc>
        <w:tc>
          <w:tcPr>
            <w:tcW w:w="30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pacing w:line="240" w:lineRule="auto"/>
              <w:ind w:firstLine="0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Минимальное расстояние от построек для содержания скота и птицы до соседнего участка</w:t>
            </w:r>
          </w:p>
          <w:p w:rsidR="00AF4E6D" w:rsidRPr="00952C71" w:rsidRDefault="00AF4E6D" w:rsidP="006941D2">
            <w:pPr>
              <w:widowControl w:val="0"/>
              <w:spacing w:line="240" w:lineRule="auto"/>
              <w:ind w:firstLine="0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lastRenderedPageBreak/>
              <w:t>Допускается блокировка хозяйственных построек на смежных земельных участках по взаимному согласию домовладельцев с учетом противопожарных требований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lastRenderedPageBreak/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</w:p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м</w:t>
            </w: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F4E6D" w:rsidRPr="00952C71" w:rsidRDefault="00AF4E6D" w:rsidP="00AF4E6D">
            <w:pPr>
              <w:widowControl w:val="0"/>
              <w:numPr>
                <w:ilvl w:val="0"/>
                <w:numId w:val="4"/>
              </w:numPr>
              <w:suppressAutoHyphens/>
              <w:spacing w:line="240" w:lineRule="auto"/>
              <w:ind w:left="37" w:hanging="37"/>
              <w:contextualSpacing/>
              <w:rPr>
                <w:szCs w:val="24"/>
                <w:lang w:bidi="ru-RU"/>
              </w:rPr>
            </w:pPr>
          </w:p>
        </w:tc>
        <w:tc>
          <w:tcPr>
            <w:tcW w:w="30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6D" w:rsidRPr="00952C71" w:rsidRDefault="00AF4E6D" w:rsidP="006941D2">
            <w:pPr>
              <w:widowControl w:val="0"/>
              <w:spacing w:line="240" w:lineRule="auto"/>
              <w:ind w:firstLine="0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Минимальное расстояние от прочих построек (бань, гаражей и др.) до соседнего участка</w:t>
            </w:r>
          </w:p>
          <w:p w:rsidR="00AF4E6D" w:rsidRPr="00952C71" w:rsidRDefault="00AF4E6D" w:rsidP="006941D2">
            <w:pPr>
              <w:widowControl w:val="0"/>
              <w:spacing w:line="240" w:lineRule="auto"/>
              <w:ind w:firstLine="0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Допускается блокировка хозяйственных построек на смежных земельных участках по взаимному согласию домовладельцев с учетом противопожарных требований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</w:p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м</w:t>
            </w: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E6D" w:rsidRPr="00952C71" w:rsidRDefault="00AF4E6D" w:rsidP="00AF4E6D">
            <w:pPr>
              <w:widowControl w:val="0"/>
              <w:numPr>
                <w:ilvl w:val="0"/>
                <w:numId w:val="4"/>
              </w:numPr>
              <w:suppressAutoHyphens/>
              <w:spacing w:line="240" w:lineRule="auto"/>
              <w:ind w:left="37" w:hanging="37"/>
              <w:contextualSpacing/>
              <w:rPr>
                <w:szCs w:val="24"/>
                <w:lang w:bidi="ru-RU"/>
              </w:rPr>
            </w:pPr>
          </w:p>
        </w:tc>
        <w:tc>
          <w:tcPr>
            <w:tcW w:w="30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E6D" w:rsidRPr="00952C71" w:rsidRDefault="00AF4E6D" w:rsidP="006941D2">
            <w:pPr>
              <w:widowControl w:val="0"/>
              <w:spacing w:line="240" w:lineRule="auto"/>
              <w:ind w:firstLine="0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Минимальное расстояние от окон жилых комнат до стен соседнего дома и хозяйственных построек, расположенных на соседних земельных участках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м</w:t>
            </w: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E6D" w:rsidRPr="00952C71" w:rsidRDefault="00AF4E6D" w:rsidP="00AF4E6D">
            <w:pPr>
              <w:widowControl w:val="0"/>
              <w:numPr>
                <w:ilvl w:val="0"/>
                <w:numId w:val="4"/>
              </w:numPr>
              <w:suppressAutoHyphens/>
              <w:spacing w:line="240" w:lineRule="auto"/>
              <w:ind w:left="37" w:hanging="37"/>
              <w:contextualSpacing/>
              <w:rPr>
                <w:szCs w:val="24"/>
                <w:lang w:bidi="ru-RU"/>
              </w:rPr>
            </w:pPr>
          </w:p>
        </w:tc>
        <w:tc>
          <w:tcPr>
            <w:tcW w:w="30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4E6D" w:rsidRPr="00952C71" w:rsidRDefault="00AF4E6D" w:rsidP="006941D2">
            <w:pPr>
              <w:widowControl w:val="0"/>
              <w:spacing w:line="240" w:lineRule="auto"/>
              <w:ind w:firstLine="0"/>
              <w:rPr>
                <w:szCs w:val="24"/>
                <w:lang w:bidi="ru-RU"/>
              </w:rPr>
            </w:pPr>
            <w:r w:rsidRPr="00952C71">
              <w:rPr>
                <w:szCs w:val="24"/>
              </w:rPr>
              <w:t>Минимальные расстояния до красных линий от стен зданий дошкольных и общеобразовательных учреждений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м</w:t>
            </w: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E6D" w:rsidRPr="00952C71" w:rsidRDefault="00AF4E6D" w:rsidP="00AF4E6D">
            <w:pPr>
              <w:widowControl w:val="0"/>
              <w:numPr>
                <w:ilvl w:val="0"/>
                <w:numId w:val="4"/>
              </w:numPr>
              <w:suppressAutoHyphens/>
              <w:spacing w:line="240" w:lineRule="auto"/>
              <w:ind w:left="37" w:hanging="37"/>
              <w:contextualSpacing/>
              <w:rPr>
                <w:szCs w:val="24"/>
                <w:lang w:bidi="ru-RU"/>
              </w:rPr>
            </w:pPr>
          </w:p>
        </w:tc>
        <w:tc>
          <w:tcPr>
            <w:tcW w:w="30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Максимальное значение коэффициента застройки, определяемое в соответствии с приложением Г СП 42.13330.2011 (в том числе хозяйственными строениями, гаражами, индивидуальными банями, теплицами и другими вспомогательными строениями)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0,5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4E6D" w:rsidRPr="00952C71" w:rsidRDefault="00AF4E6D" w:rsidP="00AF4E6D">
            <w:pPr>
              <w:widowControl w:val="0"/>
              <w:numPr>
                <w:ilvl w:val="0"/>
                <w:numId w:val="4"/>
              </w:numPr>
              <w:suppressAutoHyphens/>
              <w:spacing w:line="240" w:lineRule="auto"/>
              <w:ind w:left="37" w:hanging="37"/>
              <w:contextualSpacing/>
              <w:rPr>
                <w:szCs w:val="24"/>
                <w:lang w:bidi="ru-RU"/>
              </w:rPr>
            </w:pPr>
          </w:p>
        </w:tc>
        <w:tc>
          <w:tcPr>
            <w:tcW w:w="304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both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Максимальное значение коэффициента плотности застройки, определяемое в соответствии с приложением Г СП 42.13330.2011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right="21" w:firstLine="0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1,5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F4E6D" w:rsidRPr="00952C71" w:rsidRDefault="00AF4E6D" w:rsidP="006941D2">
            <w:pPr>
              <w:widowControl w:val="0"/>
              <w:suppressAutoHyphens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</w:p>
        </w:tc>
      </w:tr>
      <w:tr w:rsidR="00AF4E6D" w:rsidRPr="00952C71" w:rsidTr="006941D2">
        <w:trPr>
          <w:trHeight w:val="57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6D" w:rsidRPr="00952C71" w:rsidRDefault="00AF4E6D" w:rsidP="00AF4E6D">
            <w:pPr>
              <w:widowControl w:val="0"/>
              <w:numPr>
                <w:ilvl w:val="0"/>
                <w:numId w:val="4"/>
              </w:numPr>
              <w:spacing w:line="240" w:lineRule="auto"/>
              <w:ind w:left="37" w:hanging="37"/>
              <w:contextualSpacing/>
              <w:rPr>
                <w:szCs w:val="24"/>
                <w:lang w:bidi="ru-RU"/>
              </w:rPr>
            </w:pPr>
          </w:p>
        </w:tc>
        <w:tc>
          <w:tcPr>
            <w:tcW w:w="30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pacing w:line="240" w:lineRule="auto"/>
              <w:ind w:right="21" w:firstLine="0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 xml:space="preserve">Максимальная высота ограждения* 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pacing w:line="240" w:lineRule="auto"/>
              <w:ind w:right="21" w:firstLine="0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2,0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E6D" w:rsidRPr="00952C71" w:rsidRDefault="00AF4E6D" w:rsidP="006941D2">
            <w:pPr>
              <w:widowControl w:val="0"/>
              <w:spacing w:line="240" w:lineRule="auto"/>
              <w:ind w:firstLine="7"/>
              <w:jc w:val="center"/>
              <w:rPr>
                <w:szCs w:val="24"/>
                <w:lang w:bidi="ru-RU"/>
              </w:rPr>
            </w:pPr>
            <w:r w:rsidRPr="00952C71">
              <w:rPr>
                <w:szCs w:val="24"/>
                <w:lang w:bidi="ru-RU"/>
              </w:rPr>
              <w:t>м</w:t>
            </w:r>
          </w:p>
        </w:tc>
      </w:tr>
    </w:tbl>
    <w:p w:rsidR="00AF4E6D" w:rsidRPr="00952C71" w:rsidRDefault="00AF4E6D" w:rsidP="00AF4E6D">
      <w:pPr>
        <w:widowControl w:val="0"/>
        <w:suppressAutoHyphens/>
        <w:autoSpaceDE w:val="0"/>
        <w:spacing w:line="240" w:lineRule="auto"/>
        <w:ind w:firstLine="709"/>
        <w:jc w:val="both"/>
        <w:rPr>
          <w:rFonts w:eastAsia="Times New Roman CYR"/>
          <w:b/>
          <w:bCs/>
          <w:i/>
          <w:szCs w:val="24"/>
          <w:lang w:eastAsia="ar-SA"/>
        </w:rPr>
      </w:pPr>
      <w:r w:rsidRPr="00952C71">
        <w:rPr>
          <w:szCs w:val="24"/>
          <w:lang w:bidi="ru-RU"/>
        </w:rPr>
        <w:t xml:space="preserve">* </w:t>
      </w:r>
      <w:r w:rsidRPr="00952C71">
        <w:rPr>
          <w:i/>
          <w:szCs w:val="24"/>
          <w:lang w:bidi="ru-RU"/>
        </w:rPr>
        <w:t>вид ограждения и его высота должны быть единообразными, как минимум, на протяжении одного квартала с обеих сторон улицы</w:t>
      </w:r>
    </w:p>
    <w:p w:rsidR="00AF4E6D" w:rsidRDefault="00AF4E6D" w:rsidP="00AF4E6D">
      <w:pPr>
        <w:pStyle w:val="a"/>
        <w:numPr>
          <w:ilvl w:val="0"/>
          <w:numId w:val="0"/>
        </w:numPr>
        <w:tabs>
          <w:tab w:val="clear" w:pos="340"/>
        </w:tabs>
        <w:ind w:firstLine="709"/>
        <w:rPr>
          <w:rStyle w:val="7"/>
          <w:b/>
          <w:lang w:val="ru-RU"/>
        </w:rPr>
      </w:pPr>
    </w:p>
    <w:p w:rsidR="00AF4E6D" w:rsidRDefault="00AF4E6D" w:rsidP="00AF4E6D">
      <w:pPr>
        <w:pStyle w:val="a"/>
        <w:numPr>
          <w:ilvl w:val="0"/>
          <w:numId w:val="0"/>
        </w:numPr>
        <w:tabs>
          <w:tab w:val="clear" w:pos="340"/>
        </w:tabs>
        <w:ind w:firstLine="709"/>
        <w:rPr>
          <w:rStyle w:val="7"/>
          <w:b/>
          <w:lang w:val="ru-RU"/>
        </w:rPr>
      </w:pPr>
      <w:r>
        <w:rPr>
          <w:rStyle w:val="7"/>
          <w:b/>
          <w:lang w:val="ru-RU"/>
        </w:rPr>
        <w:t>Дополнительные параметры</w:t>
      </w:r>
    </w:p>
    <w:p w:rsidR="00AF4E6D" w:rsidRPr="00952C71" w:rsidRDefault="00AF4E6D" w:rsidP="00AF4E6D">
      <w:pPr>
        <w:pStyle w:val="a"/>
        <w:numPr>
          <w:ilvl w:val="0"/>
          <w:numId w:val="0"/>
        </w:numPr>
        <w:tabs>
          <w:tab w:val="clear" w:pos="340"/>
        </w:tabs>
        <w:ind w:firstLine="709"/>
        <w:rPr>
          <w:rStyle w:val="7"/>
          <w:b/>
          <w:lang w:val="ru-RU"/>
        </w:rPr>
      </w:pPr>
    </w:p>
    <w:p w:rsidR="00AF4E6D" w:rsidRPr="00B0629F" w:rsidRDefault="00AF4E6D" w:rsidP="00AF4E6D">
      <w:pPr>
        <w:pStyle w:val="a4"/>
        <w:widowControl w:val="0"/>
        <w:numPr>
          <w:ilvl w:val="1"/>
          <w:numId w:val="5"/>
        </w:numPr>
        <w:tabs>
          <w:tab w:val="clear" w:pos="3398"/>
          <w:tab w:val="left" w:pos="993"/>
          <w:tab w:val="num" w:pos="1211"/>
          <w:tab w:val="num" w:pos="2552"/>
        </w:tabs>
        <w:suppressAutoHyphens/>
        <w:snapToGrid w:val="0"/>
        <w:spacing w:after="0"/>
        <w:ind w:left="0" w:firstLine="709"/>
        <w:jc w:val="both"/>
      </w:pPr>
      <w:r w:rsidRPr="00B0629F">
        <w:t xml:space="preserve">Размещение хозяйственных построек, индивидуальных бань, теплиц и других вспомогательных строений должно </w:t>
      </w:r>
      <w:proofErr w:type="gramStart"/>
      <w:r w:rsidRPr="00B0629F">
        <w:t>производится</w:t>
      </w:r>
      <w:proofErr w:type="gramEnd"/>
      <w:r w:rsidRPr="00B0629F">
        <w:t xml:space="preserve"> вне зон видимости с территорий публичных пространств.</w:t>
      </w:r>
    </w:p>
    <w:p w:rsidR="00AF4E6D" w:rsidRPr="00B0629F" w:rsidRDefault="00AF4E6D" w:rsidP="00AF4E6D">
      <w:pPr>
        <w:pStyle w:val="a4"/>
        <w:widowControl w:val="0"/>
        <w:numPr>
          <w:ilvl w:val="1"/>
          <w:numId w:val="5"/>
        </w:numPr>
        <w:tabs>
          <w:tab w:val="clear" w:pos="3398"/>
          <w:tab w:val="left" w:pos="993"/>
          <w:tab w:val="num" w:pos="1211"/>
          <w:tab w:val="num" w:pos="2552"/>
        </w:tabs>
        <w:suppressAutoHyphens/>
        <w:snapToGrid w:val="0"/>
        <w:spacing w:after="0"/>
        <w:ind w:left="0" w:firstLine="709"/>
        <w:jc w:val="both"/>
      </w:pPr>
      <w:r w:rsidRPr="00B0629F">
        <w:t>Содержание скота и птицы допускается в районах индивидуальной (усадебной) застройки в соответствии с нормативно-правовыми документами сельского поселения</w:t>
      </w:r>
      <w:r w:rsidRPr="00B0629F">
        <w:rPr>
          <w:lang w:eastAsia="ar-SA"/>
        </w:rPr>
        <w:t>.</w:t>
      </w:r>
    </w:p>
    <w:p w:rsidR="00AF4E6D" w:rsidRPr="00B0629F" w:rsidRDefault="00AF4E6D" w:rsidP="00AF4E6D">
      <w:pPr>
        <w:pStyle w:val="a4"/>
        <w:widowControl w:val="0"/>
        <w:numPr>
          <w:ilvl w:val="1"/>
          <w:numId w:val="5"/>
        </w:numPr>
        <w:tabs>
          <w:tab w:val="clear" w:pos="3398"/>
          <w:tab w:val="left" w:pos="993"/>
          <w:tab w:val="num" w:pos="1211"/>
          <w:tab w:val="num" w:pos="2552"/>
        </w:tabs>
        <w:suppressAutoHyphens/>
        <w:snapToGrid w:val="0"/>
        <w:spacing w:after="0"/>
        <w:ind w:left="0" w:firstLine="709"/>
        <w:jc w:val="both"/>
      </w:pPr>
      <w:r w:rsidRPr="00B0629F">
        <w:t>Размещение объектов и помещений общественного назначения, предназначенных для обслуживания населения, должно осуществляться на земельных участках, примыкающих к улицам населенного пункта.</w:t>
      </w:r>
    </w:p>
    <w:p w:rsidR="00AF4E6D" w:rsidRPr="00B0629F" w:rsidRDefault="00AF4E6D" w:rsidP="00AF4E6D">
      <w:pPr>
        <w:pStyle w:val="a4"/>
        <w:widowControl w:val="0"/>
        <w:numPr>
          <w:ilvl w:val="1"/>
          <w:numId w:val="5"/>
        </w:numPr>
        <w:tabs>
          <w:tab w:val="clear" w:pos="3398"/>
          <w:tab w:val="left" w:pos="993"/>
          <w:tab w:val="num" w:pos="1211"/>
          <w:tab w:val="num" w:pos="2552"/>
        </w:tabs>
        <w:suppressAutoHyphens/>
        <w:snapToGrid w:val="0"/>
        <w:spacing w:after="0"/>
        <w:ind w:left="0" w:firstLine="709"/>
        <w:jc w:val="both"/>
      </w:pPr>
      <w:r w:rsidRPr="00B0629F">
        <w:t>В соответствии с законодательством и нормами строительного проектирования обеспечивается устройство пандусов для доступа маломобильных групп населения в помещения общественного назначения, а также на тротуарах в местах их примыкания к полотну дорог и проездов.</w:t>
      </w:r>
    </w:p>
    <w:p w:rsidR="002F757C" w:rsidRDefault="002F757C"/>
    <w:sectPr w:rsidR="002F757C" w:rsidSect="00AF4E6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967"/>
        </w:tabs>
        <w:ind w:left="1967" w:hanging="396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1">
    <w:nsid w:val="001D011C"/>
    <w:multiLevelType w:val="hybridMultilevel"/>
    <w:tmpl w:val="5F245280"/>
    <w:lvl w:ilvl="0" w:tplc="8708D8D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4DC0127E">
      <w:start w:val="1"/>
      <w:numFmt w:val="decimal"/>
      <w:lvlText w:val="%2."/>
      <w:lvlJc w:val="left"/>
      <w:pPr>
        <w:tabs>
          <w:tab w:val="num" w:pos="3398"/>
        </w:tabs>
        <w:ind w:left="3398" w:hanging="42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B21551"/>
    <w:multiLevelType w:val="hybridMultilevel"/>
    <w:tmpl w:val="BF0E3322"/>
    <w:lvl w:ilvl="0" w:tplc="8BFE2A6C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2101EF"/>
    <w:multiLevelType w:val="hybridMultilevel"/>
    <w:tmpl w:val="71008B86"/>
    <w:lvl w:ilvl="0" w:tplc="2B801206">
      <w:start w:val="2"/>
      <w:numFmt w:val="decimal"/>
      <w:lvlText w:val="%1.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1413A6">
      <w:start w:val="1"/>
      <w:numFmt w:val="bullet"/>
      <w:lvlText w:val="-"/>
      <w:lvlJc w:val="left"/>
      <w:pPr>
        <w:ind w:left="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B26FEAC">
      <w:start w:val="1"/>
      <w:numFmt w:val="bullet"/>
      <w:lvlText w:val="▪"/>
      <w:lvlJc w:val="left"/>
      <w:pPr>
        <w:ind w:left="1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3522F4E">
      <w:start w:val="1"/>
      <w:numFmt w:val="bullet"/>
      <w:lvlText w:val="•"/>
      <w:lvlJc w:val="left"/>
      <w:pPr>
        <w:ind w:left="2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0583D82">
      <w:start w:val="1"/>
      <w:numFmt w:val="bullet"/>
      <w:lvlText w:val="o"/>
      <w:lvlJc w:val="left"/>
      <w:pPr>
        <w:ind w:left="3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1034E46C">
      <w:start w:val="1"/>
      <w:numFmt w:val="bullet"/>
      <w:lvlText w:val="▪"/>
      <w:lvlJc w:val="left"/>
      <w:pPr>
        <w:ind w:left="4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FE6E420">
      <w:start w:val="1"/>
      <w:numFmt w:val="bullet"/>
      <w:lvlText w:val="•"/>
      <w:lvlJc w:val="left"/>
      <w:pPr>
        <w:ind w:left="4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A9E2720">
      <w:start w:val="1"/>
      <w:numFmt w:val="bullet"/>
      <w:lvlText w:val="o"/>
      <w:lvlJc w:val="left"/>
      <w:pPr>
        <w:ind w:left="5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C18F926">
      <w:start w:val="1"/>
      <w:numFmt w:val="bullet"/>
      <w:lvlText w:val="▪"/>
      <w:lvlJc w:val="left"/>
      <w:pPr>
        <w:ind w:left="6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5F83676"/>
    <w:multiLevelType w:val="hybridMultilevel"/>
    <w:tmpl w:val="1FD232CA"/>
    <w:lvl w:ilvl="0" w:tplc="C44ADFF4">
      <w:start w:val="2"/>
      <w:numFmt w:val="decimal"/>
      <w:lvlText w:val="%1."/>
      <w:lvlJc w:val="left"/>
      <w:pPr>
        <w:ind w:left="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68CEA3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75A46E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016594C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06453C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339C5DA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C281E30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B5E127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0CED34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CDD4C31"/>
    <w:multiLevelType w:val="hybridMultilevel"/>
    <w:tmpl w:val="D0362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B2D8D"/>
    <w:multiLevelType w:val="hybridMultilevel"/>
    <w:tmpl w:val="F8DCC6DA"/>
    <w:lvl w:ilvl="0" w:tplc="C1020616">
      <w:start w:val="1"/>
      <w:numFmt w:val="bullet"/>
      <w:pStyle w:val="a"/>
      <w:lvlText w:val=""/>
      <w:lvlJc w:val="left"/>
      <w:pPr>
        <w:tabs>
          <w:tab w:val="num" w:pos="426"/>
        </w:tabs>
        <w:ind w:left="426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725C0571"/>
    <w:multiLevelType w:val="hybridMultilevel"/>
    <w:tmpl w:val="439C3172"/>
    <w:lvl w:ilvl="0" w:tplc="45AE9F6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8901C3"/>
    <w:multiLevelType w:val="hybridMultilevel"/>
    <w:tmpl w:val="6C36B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B7DE3FD0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61869"/>
    <w:multiLevelType w:val="hybridMultilevel"/>
    <w:tmpl w:val="FBD84B1E"/>
    <w:lvl w:ilvl="0" w:tplc="8C4CB286">
      <w:start w:val="1"/>
      <w:numFmt w:val="decimal"/>
      <w:lvlText w:val="%1."/>
      <w:lvlJc w:val="left"/>
      <w:pPr>
        <w:ind w:left="74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9"/>
  </w:num>
  <w:num w:numId="5">
    <w:abstractNumId w:val="1"/>
  </w:num>
  <w:num w:numId="6">
    <w:abstractNumId w:val="2"/>
  </w:num>
  <w:num w:numId="7">
    <w:abstractNumId w:val="8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E6D"/>
    <w:rsid w:val="00005120"/>
    <w:rsid w:val="00005123"/>
    <w:rsid w:val="000056BC"/>
    <w:rsid w:val="00006597"/>
    <w:rsid w:val="00012F78"/>
    <w:rsid w:val="00013D93"/>
    <w:rsid w:val="00014902"/>
    <w:rsid w:val="00016D5B"/>
    <w:rsid w:val="000176E3"/>
    <w:rsid w:val="000240FE"/>
    <w:rsid w:val="00026D45"/>
    <w:rsid w:val="00027B14"/>
    <w:rsid w:val="00027F51"/>
    <w:rsid w:val="000306B7"/>
    <w:rsid w:val="00032087"/>
    <w:rsid w:val="000362DF"/>
    <w:rsid w:val="0003745E"/>
    <w:rsid w:val="00040E62"/>
    <w:rsid w:val="00041BC0"/>
    <w:rsid w:val="00043A55"/>
    <w:rsid w:val="00043E76"/>
    <w:rsid w:val="000456BD"/>
    <w:rsid w:val="00047505"/>
    <w:rsid w:val="0005061C"/>
    <w:rsid w:val="000528E3"/>
    <w:rsid w:val="00054076"/>
    <w:rsid w:val="000564E8"/>
    <w:rsid w:val="00057B66"/>
    <w:rsid w:val="00060F00"/>
    <w:rsid w:val="00065FDC"/>
    <w:rsid w:val="000672E1"/>
    <w:rsid w:val="00067509"/>
    <w:rsid w:val="0007273F"/>
    <w:rsid w:val="00072D24"/>
    <w:rsid w:val="00074454"/>
    <w:rsid w:val="00081292"/>
    <w:rsid w:val="00085027"/>
    <w:rsid w:val="00092536"/>
    <w:rsid w:val="00092DB3"/>
    <w:rsid w:val="0009349C"/>
    <w:rsid w:val="00093E77"/>
    <w:rsid w:val="000940A2"/>
    <w:rsid w:val="00096441"/>
    <w:rsid w:val="00096629"/>
    <w:rsid w:val="0009770E"/>
    <w:rsid w:val="00097D92"/>
    <w:rsid w:val="000A02BB"/>
    <w:rsid w:val="000B1553"/>
    <w:rsid w:val="000B3456"/>
    <w:rsid w:val="000B36BA"/>
    <w:rsid w:val="000B3F0E"/>
    <w:rsid w:val="000B5FB2"/>
    <w:rsid w:val="000C1104"/>
    <w:rsid w:val="000C2D53"/>
    <w:rsid w:val="000C30AA"/>
    <w:rsid w:val="000C78C5"/>
    <w:rsid w:val="000D4752"/>
    <w:rsid w:val="000D793F"/>
    <w:rsid w:val="000E2FE8"/>
    <w:rsid w:val="000E584C"/>
    <w:rsid w:val="000F2A37"/>
    <w:rsid w:val="00100AB9"/>
    <w:rsid w:val="0010671E"/>
    <w:rsid w:val="00110B14"/>
    <w:rsid w:val="001129B0"/>
    <w:rsid w:val="00112C4F"/>
    <w:rsid w:val="00114C16"/>
    <w:rsid w:val="00123219"/>
    <w:rsid w:val="00131A76"/>
    <w:rsid w:val="0013603D"/>
    <w:rsid w:val="00137C4B"/>
    <w:rsid w:val="00142619"/>
    <w:rsid w:val="00145DEF"/>
    <w:rsid w:val="0016401A"/>
    <w:rsid w:val="00165007"/>
    <w:rsid w:val="00167845"/>
    <w:rsid w:val="001725D6"/>
    <w:rsid w:val="00172764"/>
    <w:rsid w:val="00174FD9"/>
    <w:rsid w:val="00180DCE"/>
    <w:rsid w:val="00182CAE"/>
    <w:rsid w:val="00191593"/>
    <w:rsid w:val="00191A4C"/>
    <w:rsid w:val="001A231C"/>
    <w:rsid w:val="001A23ED"/>
    <w:rsid w:val="001A576A"/>
    <w:rsid w:val="001B2D26"/>
    <w:rsid w:val="001B3D46"/>
    <w:rsid w:val="001B5338"/>
    <w:rsid w:val="001B64E6"/>
    <w:rsid w:val="001C67C0"/>
    <w:rsid w:val="001C7006"/>
    <w:rsid w:val="001C7AD7"/>
    <w:rsid w:val="001D1412"/>
    <w:rsid w:val="001D2F43"/>
    <w:rsid w:val="001D7A45"/>
    <w:rsid w:val="001E175F"/>
    <w:rsid w:val="001F22EA"/>
    <w:rsid w:val="001F3E21"/>
    <w:rsid w:val="001F42AA"/>
    <w:rsid w:val="001F4362"/>
    <w:rsid w:val="001F6E0F"/>
    <w:rsid w:val="00201004"/>
    <w:rsid w:val="00202A49"/>
    <w:rsid w:val="00205F4E"/>
    <w:rsid w:val="00206D29"/>
    <w:rsid w:val="00211CB0"/>
    <w:rsid w:val="00211F8A"/>
    <w:rsid w:val="00216FF2"/>
    <w:rsid w:val="002207AF"/>
    <w:rsid w:val="0022247D"/>
    <w:rsid w:val="00222DB4"/>
    <w:rsid w:val="002231E9"/>
    <w:rsid w:val="00227D97"/>
    <w:rsid w:val="00232E70"/>
    <w:rsid w:val="002344BA"/>
    <w:rsid w:val="00236F7F"/>
    <w:rsid w:val="002401B0"/>
    <w:rsid w:val="00243175"/>
    <w:rsid w:val="00245B73"/>
    <w:rsid w:val="0024738E"/>
    <w:rsid w:val="00247FC8"/>
    <w:rsid w:val="002502F5"/>
    <w:rsid w:val="00255C74"/>
    <w:rsid w:val="002641E2"/>
    <w:rsid w:val="00267506"/>
    <w:rsid w:val="00267590"/>
    <w:rsid w:val="002679DD"/>
    <w:rsid w:val="0027058D"/>
    <w:rsid w:val="002706D1"/>
    <w:rsid w:val="0027357A"/>
    <w:rsid w:val="002769BB"/>
    <w:rsid w:val="00276E0E"/>
    <w:rsid w:val="00280883"/>
    <w:rsid w:val="00284C1F"/>
    <w:rsid w:val="00285D3E"/>
    <w:rsid w:val="00286B17"/>
    <w:rsid w:val="00297210"/>
    <w:rsid w:val="00297A63"/>
    <w:rsid w:val="002A3116"/>
    <w:rsid w:val="002A76F4"/>
    <w:rsid w:val="002B1DA4"/>
    <w:rsid w:val="002B38E8"/>
    <w:rsid w:val="002B3CF6"/>
    <w:rsid w:val="002B5036"/>
    <w:rsid w:val="002C27FE"/>
    <w:rsid w:val="002C54B3"/>
    <w:rsid w:val="002D27F8"/>
    <w:rsid w:val="002D2C6B"/>
    <w:rsid w:val="002D3A18"/>
    <w:rsid w:val="002E0AE3"/>
    <w:rsid w:val="002E3DEE"/>
    <w:rsid w:val="002E3E7C"/>
    <w:rsid w:val="002E510E"/>
    <w:rsid w:val="002E7287"/>
    <w:rsid w:val="002F40CA"/>
    <w:rsid w:val="002F7426"/>
    <w:rsid w:val="002F757C"/>
    <w:rsid w:val="002F7999"/>
    <w:rsid w:val="00301422"/>
    <w:rsid w:val="00301F72"/>
    <w:rsid w:val="00313311"/>
    <w:rsid w:val="00317466"/>
    <w:rsid w:val="003179F0"/>
    <w:rsid w:val="00320B0D"/>
    <w:rsid w:val="00322F9A"/>
    <w:rsid w:val="0032316B"/>
    <w:rsid w:val="00323538"/>
    <w:rsid w:val="00323A99"/>
    <w:rsid w:val="00324FC0"/>
    <w:rsid w:val="00325E88"/>
    <w:rsid w:val="00326373"/>
    <w:rsid w:val="00326E17"/>
    <w:rsid w:val="00327362"/>
    <w:rsid w:val="00335343"/>
    <w:rsid w:val="003359D2"/>
    <w:rsid w:val="00336CDF"/>
    <w:rsid w:val="00341F6C"/>
    <w:rsid w:val="00342E0F"/>
    <w:rsid w:val="003435C2"/>
    <w:rsid w:val="00346FB9"/>
    <w:rsid w:val="00346FC4"/>
    <w:rsid w:val="00350869"/>
    <w:rsid w:val="0035559E"/>
    <w:rsid w:val="003560AA"/>
    <w:rsid w:val="003571D7"/>
    <w:rsid w:val="003625BD"/>
    <w:rsid w:val="00366401"/>
    <w:rsid w:val="00371C07"/>
    <w:rsid w:val="00375E60"/>
    <w:rsid w:val="00376DD1"/>
    <w:rsid w:val="00376E22"/>
    <w:rsid w:val="00377159"/>
    <w:rsid w:val="00383836"/>
    <w:rsid w:val="00383F51"/>
    <w:rsid w:val="00385898"/>
    <w:rsid w:val="00385C72"/>
    <w:rsid w:val="003919C0"/>
    <w:rsid w:val="00393368"/>
    <w:rsid w:val="00393498"/>
    <w:rsid w:val="003A1B1D"/>
    <w:rsid w:val="003A289D"/>
    <w:rsid w:val="003A3E6E"/>
    <w:rsid w:val="003A6DAB"/>
    <w:rsid w:val="003A72A6"/>
    <w:rsid w:val="003B1DD2"/>
    <w:rsid w:val="003B232D"/>
    <w:rsid w:val="003B3005"/>
    <w:rsid w:val="003B350A"/>
    <w:rsid w:val="003B464D"/>
    <w:rsid w:val="003B622D"/>
    <w:rsid w:val="003B6611"/>
    <w:rsid w:val="003C09E9"/>
    <w:rsid w:val="003C2A13"/>
    <w:rsid w:val="003C3D53"/>
    <w:rsid w:val="003C5FE5"/>
    <w:rsid w:val="003D24CD"/>
    <w:rsid w:val="003D4F8F"/>
    <w:rsid w:val="003D5977"/>
    <w:rsid w:val="003D5E5F"/>
    <w:rsid w:val="003E010E"/>
    <w:rsid w:val="003E5879"/>
    <w:rsid w:val="003F3A33"/>
    <w:rsid w:val="003F69C6"/>
    <w:rsid w:val="003F6E78"/>
    <w:rsid w:val="0040610C"/>
    <w:rsid w:val="00406BD4"/>
    <w:rsid w:val="00406C5E"/>
    <w:rsid w:val="00407C04"/>
    <w:rsid w:val="00411B27"/>
    <w:rsid w:val="0042255E"/>
    <w:rsid w:val="00424533"/>
    <w:rsid w:val="004277ED"/>
    <w:rsid w:val="00427923"/>
    <w:rsid w:val="00431659"/>
    <w:rsid w:val="004326B7"/>
    <w:rsid w:val="00434E9A"/>
    <w:rsid w:val="004350F1"/>
    <w:rsid w:val="00437BF3"/>
    <w:rsid w:val="004413E1"/>
    <w:rsid w:val="00442BC8"/>
    <w:rsid w:val="004436B5"/>
    <w:rsid w:val="004516C8"/>
    <w:rsid w:val="00454F78"/>
    <w:rsid w:val="004636E3"/>
    <w:rsid w:val="004669AE"/>
    <w:rsid w:val="00466DA9"/>
    <w:rsid w:val="00467A41"/>
    <w:rsid w:val="00476365"/>
    <w:rsid w:val="00477C21"/>
    <w:rsid w:val="004802F4"/>
    <w:rsid w:val="0048255F"/>
    <w:rsid w:val="00484913"/>
    <w:rsid w:val="00486F01"/>
    <w:rsid w:val="00491907"/>
    <w:rsid w:val="00491B99"/>
    <w:rsid w:val="00492D1F"/>
    <w:rsid w:val="00493D6B"/>
    <w:rsid w:val="0049451D"/>
    <w:rsid w:val="004949BA"/>
    <w:rsid w:val="004A383C"/>
    <w:rsid w:val="004A44A9"/>
    <w:rsid w:val="004A5583"/>
    <w:rsid w:val="004A55E2"/>
    <w:rsid w:val="004A729C"/>
    <w:rsid w:val="004B1497"/>
    <w:rsid w:val="004B1EBE"/>
    <w:rsid w:val="004C3DCD"/>
    <w:rsid w:val="004D234C"/>
    <w:rsid w:val="004D4B11"/>
    <w:rsid w:val="004D6487"/>
    <w:rsid w:val="004E1B45"/>
    <w:rsid w:val="004E3A8F"/>
    <w:rsid w:val="004F1473"/>
    <w:rsid w:val="004F1E77"/>
    <w:rsid w:val="004F2895"/>
    <w:rsid w:val="004F289F"/>
    <w:rsid w:val="004F2B11"/>
    <w:rsid w:val="004F3C86"/>
    <w:rsid w:val="004F4608"/>
    <w:rsid w:val="004F4A8B"/>
    <w:rsid w:val="004F7454"/>
    <w:rsid w:val="004F79A5"/>
    <w:rsid w:val="00503903"/>
    <w:rsid w:val="00504005"/>
    <w:rsid w:val="00507FDC"/>
    <w:rsid w:val="005100E5"/>
    <w:rsid w:val="005128AD"/>
    <w:rsid w:val="00517224"/>
    <w:rsid w:val="005206C4"/>
    <w:rsid w:val="00523255"/>
    <w:rsid w:val="0052662C"/>
    <w:rsid w:val="0052775F"/>
    <w:rsid w:val="00533DDF"/>
    <w:rsid w:val="00534347"/>
    <w:rsid w:val="005366A7"/>
    <w:rsid w:val="00540442"/>
    <w:rsid w:val="0054253D"/>
    <w:rsid w:val="00542745"/>
    <w:rsid w:val="00542E55"/>
    <w:rsid w:val="00543FFD"/>
    <w:rsid w:val="00551886"/>
    <w:rsid w:val="005534B0"/>
    <w:rsid w:val="005554CC"/>
    <w:rsid w:val="00556A40"/>
    <w:rsid w:val="00560B74"/>
    <w:rsid w:val="0056727E"/>
    <w:rsid w:val="00567C29"/>
    <w:rsid w:val="00567C95"/>
    <w:rsid w:val="005704AF"/>
    <w:rsid w:val="00575ADD"/>
    <w:rsid w:val="00577CC3"/>
    <w:rsid w:val="00577D6E"/>
    <w:rsid w:val="00580200"/>
    <w:rsid w:val="00580549"/>
    <w:rsid w:val="00582F72"/>
    <w:rsid w:val="00584E0C"/>
    <w:rsid w:val="005A09A9"/>
    <w:rsid w:val="005A617B"/>
    <w:rsid w:val="005B0646"/>
    <w:rsid w:val="005B5217"/>
    <w:rsid w:val="005B7D12"/>
    <w:rsid w:val="005C119B"/>
    <w:rsid w:val="005D36C5"/>
    <w:rsid w:val="005D595B"/>
    <w:rsid w:val="005D6068"/>
    <w:rsid w:val="005D60C2"/>
    <w:rsid w:val="005D6417"/>
    <w:rsid w:val="005D7CC4"/>
    <w:rsid w:val="005E34BC"/>
    <w:rsid w:val="005E50A5"/>
    <w:rsid w:val="005E5869"/>
    <w:rsid w:val="005E6059"/>
    <w:rsid w:val="005E7A9E"/>
    <w:rsid w:val="005F1877"/>
    <w:rsid w:val="005F3469"/>
    <w:rsid w:val="00605EDD"/>
    <w:rsid w:val="00606127"/>
    <w:rsid w:val="00612527"/>
    <w:rsid w:val="00612CC2"/>
    <w:rsid w:val="00613B20"/>
    <w:rsid w:val="00614382"/>
    <w:rsid w:val="006145A9"/>
    <w:rsid w:val="00614CF3"/>
    <w:rsid w:val="00614EBB"/>
    <w:rsid w:val="00617954"/>
    <w:rsid w:val="00620E2D"/>
    <w:rsid w:val="006241B7"/>
    <w:rsid w:val="00625D96"/>
    <w:rsid w:val="0062659E"/>
    <w:rsid w:val="006366A1"/>
    <w:rsid w:val="0063673B"/>
    <w:rsid w:val="006430E1"/>
    <w:rsid w:val="00643545"/>
    <w:rsid w:val="00644253"/>
    <w:rsid w:val="00644636"/>
    <w:rsid w:val="006458C6"/>
    <w:rsid w:val="00650FB9"/>
    <w:rsid w:val="00652AC3"/>
    <w:rsid w:val="00652BD1"/>
    <w:rsid w:val="006541EA"/>
    <w:rsid w:val="00655FEF"/>
    <w:rsid w:val="006561D3"/>
    <w:rsid w:val="00661777"/>
    <w:rsid w:val="0066180B"/>
    <w:rsid w:val="00661B04"/>
    <w:rsid w:val="00666742"/>
    <w:rsid w:val="006759BF"/>
    <w:rsid w:val="0067768D"/>
    <w:rsid w:val="0068437E"/>
    <w:rsid w:val="00684F62"/>
    <w:rsid w:val="00684FE1"/>
    <w:rsid w:val="00686A42"/>
    <w:rsid w:val="00690DF9"/>
    <w:rsid w:val="00690ECE"/>
    <w:rsid w:val="006A0206"/>
    <w:rsid w:val="006A05F7"/>
    <w:rsid w:val="006A1481"/>
    <w:rsid w:val="006B0BF8"/>
    <w:rsid w:val="006B10AF"/>
    <w:rsid w:val="006B2531"/>
    <w:rsid w:val="006B2A40"/>
    <w:rsid w:val="006B5784"/>
    <w:rsid w:val="006B5DBE"/>
    <w:rsid w:val="006B6570"/>
    <w:rsid w:val="006C06D9"/>
    <w:rsid w:val="006C10F2"/>
    <w:rsid w:val="006C3EA5"/>
    <w:rsid w:val="006C4FCC"/>
    <w:rsid w:val="006C5C8B"/>
    <w:rsid w:val="006D06CE"/>
    <w:rsid w:val="006D1FF9"/>
    <w:rsid w:val="006D2AD1"/>
    <w:rsid w:val="006D444D"/>
    <w:rsid w:val="006D4F03"/>
    <w:rsid w:val="006D6356"/>
    <w:rsid w:val="006D78D4"/>
    <w:rsid w:val="006E645B"/>
    <w:rsid w:val="006F0F1B"/>
    <w:rsid w:val="006F2862"/>
    <w:rsid w:val="006F343F"/>
    <w:rsid w:val="006F38AC"/>
    <w:rsid w:val="006F673F"/>
    <w:rsid w:val="006F7C99"/>
    <w:rsid w:val="00705225"/>
    <w:rsid w:val="00706169"/>
    <w:rsid w:val="007105D5"/>
    <w:rsid w:val="00710C82"/>
    <w:rsid w:val="007143D7"/>
    <w:rsid w:val="00716C0B"/>
    <w:rsid w:val="00721173"/>
    <w:rsid w:val="007216BE"/>
    <w:rsid w:val="00722138"/>
    <w:rsid w:val="00724514"/>
    <w:rsid w:val="00725CE4"/>
    <w:rsid w:val="0073197A"/>
    <w:rsid w:val="00734E44"/>
    <w:rsid w:val="007360A6"/>
    <w:rsid w:val="007370AD"/>
    <w:rsid w:val="00742858"/>
    <w:rsid w:val="00744FA7"/>
    <w:rsid w:val="00747698"/>
    <w:rsid w:val="00747BE4"/>
    <w:rsid w:val="007504FD"/>
    <w:rsid w:val="00751526"/>
    <w:rsid w:val="007537CC"/>
    <w:rsid w:val="00753AF7"/>
    <w:rsid w:val="00756EFB"/>
    <w:rsid w:val="007579A8"/>
    <w:rsid w:val="0076154F"/>
    <w:rsid w:val="00771FC6"/>
    <w:rsid w:val="00775E42"/>
    <w:rsid w:val="0077652F"/>
    <w:rsid w:val="00777BD0"/>
    <w:rsid w:val="00780DBF"/>
    <w:rsid w:val="0078229A"/>
    <w:rsid w:val="0078283E"/>
    <w:rsid w:val="0078359D"/>
    <w:rsid w:val="00790AF9"/>
    <w:rsid w:val="00793C1A"/>
    <w:rsid w:val="00795D15"/>
    <w:rsid w:val="00796337"/>
    <w:rsid w:val="00797CDB"/>
    <w:rsid w:val="007A1D46"/>
    <w:rsid w:val="007A4BE2"/>
    <w:rsid w:val="007B0BF6"/>
    <w:rsid w:val="007B1CA5"/>
    <w:rsid w:val="007B4941"/>
    <w:rsid w:val="007C03F9"/>
    <w:rsid w:val="007C105B"/>
    <w:rsid w:val="007C27E3"/>
    <w:rsid w:val="007C35B6"/>
    <w:rsid w:val="007C753B"/>
    <w:rsid w:val="007D33E2"/>
    <w:rsid w:val="007D57EE"/>
    <w:rsid w:val="007D6BBD"/>
    <w:rsid w:val="007D7552"/>
    <w:rsid w:val="007E1F8D"/>
    <w:rsid w:val="007E4513"/>
    <w:rsid w:val="007E491A"/>
    <w:rsid w:val="007E4C79"/>
    <w:rsid w:val="007F3862"/>
    <w:rsid w:val="007F3DBD"/>
    <w:rsid w:val="007F4430"/>
    <w:rsid w:val="007F4E8B"/>
    <w:rsid w:val="007F61D7"/>
    <w:rsid w:val="007F6EBB"/>
    <w:rsid w:val="0080177D"/>
    <w:rsid w:val="00802294"/>
    <w:rsid w:val="008038D8"/>
    <w:rsid w:val="00804DF8"/>
    <w:rsid w:val="00805295"/>
    <w:rsid w:val="008059D8"/>
    <w:rsid w:val="00807C50"/>
    <w:rsid w:val="00812A16"/>
    <w:rsid w:val="00817E43"/>
    <w:rsid w:val="008218D9"/>
    <w:rsid w:val="008230C0"/>
    <w:rsid w:val="008234EF"/>
    <w:rsid w:val="00826972"/>
    <w:rsid w:val="008338C0"/>
    <w:rsid w:val="00843955"/>
    <w:rsid w:val="0084407E"/>
    <w:rsid w:val="008549D3"/>
    <w:rsid w:val="008578FD"/>
    <w:rsid w:val="00863477"/>
    <w:rsid w:val="008642F9"/>
    <w:rsid w:val="00864410"/>
    <w:rsid w:val="008648F9"/>
    <w:rsid w:val="00865F3C"/>
    <w:rsid w:val="0086751A"/>
    <w:rsid w:val="00867CC9"/>
    <w:rsid w:val="008715A2"/>
    <w:rsid w:val="00871C9F"/>
    <w:rsid w:val="0088049E"/>
    <w:rsid w:val="00881B62"/>
    <w:rsid w:val="00882509"/>
    <w:rsid w:val="00883860"/>
    <w:rsid w:val="008842C4"/>
    <w:rsid w:val="008857EE"/>
    <w:rsid w:val="00885B04"/>
    <w:rsid w:val="00885D8E"/>
    <w:rsid w:val="00887C11"/>
    <w:rsid w:val="008920FC"/>
    <w:rsid w:val="00894882"/>
    <w:rsid w:val="008A4554"/>
    <w:rsid w:val="008A75E1"/>
    <w:rsid w:val="008B1F7E"/>
    <w:rsid w:val="008B2A48"/>
    <w:rsid w:val="008B2E45"/>
    <w:rsid w:val="008B3B8E"/>
    <w:rsid w:val="008B63A4"/>
    <w:rsid w:val="008C0C19"/>
    <w:rsid w:val="008C3C93"/>
    <w:rsid w:val="008C7F15"/>
    <w:rsid w:val="008D7012"/>
    <w:rsid w:val="008D79D4"/>
    <w:rsid w:val="008E1577"/>
    <w:rsid w:val="008E22AA"/>
    <w:rsid w:val="008E3374"/>
    <w:rsid w:val="008E5FF1"/>
    <w:rsid w:val="008E6651"/>
    <w:rsid w:val="008F10AF"/>
    <w:rsid w:val="008F2F52"/>
    <w:rsid w:val="008F45B8"/>
    <w:rsid w:val="008F4C82"/>
    <w:rsid w:val="008F5C3D"/>
    <w:rsid w:val="008F77B3"/>
    <w:rsid w:val="00900430"/>
    <w:rsid w:val="00900DA1"/>
    <w:rsid w:val="009017FA"/>
    <w:rsid w:val="00903D2F"/>
    <w:rsid w:val="0091029F"/>
    <w:rsid w:val="00912FA8"/>
    <w:rsid w:val="00916E4E"/>
    <w:rsid w:val="0092187C"/>
    <w:rsid w:val="0092414B"/>
    <w:rsid w:val="009245BC"/>
    <w:rsid w:val="00932017"/>
    <w:rsid w:val="009343EE"/>
    <w:rsid w:val="00937EE1"/>
    <w:rsid w:val="009411E1"/>
    <w:rsid w:val="00941B5D"/>
    <w:rsid w:val="00945134"/>
    <w:rsid w:val="009473B1"/>
    <w:rsid w:val="00947727"/>
    <w:rsid w:val="00950591"/>
    <w:rsid w:val="00951A12"/>
    <w:rsid w:val="0095322E"/>
    <w:rsid w:val="00954701"/>
    <w:rsid w:val="009566BD"/>
    <w:rsid w:val="00961514"/>
    <w:rsid w:val="00964087"/>
    <w:rsid w:val="00965E77"/>
    <w:rsid w:val="00970735"/>
    <w:rsid w:val="00972809"/>
    <w:rsid w:val="00972D28"/>
    <w:rsid w:val="00975EA2"/>
    <w:rsid w:val="009815D6"/>
    <w:rsid w:val="00986122"/>
    <w:rsid w:val="00990516"/>
    <w:rsid w:val="009906AA"/>
    <w:rsid w:val="009914DB"/>
    <w:rsid w:val="009943EA"/>
    <w:rsid w:val="00996743"/>
    <w:rsid w:val="009A010B"/>
    <w:rsid w:val="009A1A0D"/>
    <w:rsid w:val="009B3D16"/>
    <w:rsid w:val="009B4259"/>
    <w:rsid w:val="009C2CF7"/>
    <w:rsid w:val="009C64D5"/>
    <w:rsid w:val="009C74E4"/>
    <w:rsid w:val="009C7A91"/>
    <w:rsid w:val="009D3AA4"/>
    <w:rsid w:val="009E0EEF"/>
    <w:rsid w:val="009E2C8A"/>
    <w:rsid w:val="009E3E67"/>
    <w:rsid w:val="009E54CB"/>
    <w:rsid w:val="009E5F08"/>
    <w:rsid w:val="009E7163"/>
    <w:rsid w:val="009F3492"/>
    <w:rsid w:val="009F3C78"/>
    <w:rsid w:val="009F6AD4"/>
    <w:rsid w:val="009F6B9F"/>
    <w:rsid w:val="00A01B51"/>
    <w:rsid w:val="00A066EA"/>
    <w:rsid w:val="00A06763"/>
    <w:rsid w:val="00A119A0"/>
    <w:rsid w:val="00A11EB7"/>
    <w:rsid w:val="00A1224E"/>
    <w:rsid w:val="00A1229E"/>
    <w:rsid w:val="00A13A19"/>
    <w:rsid w:val="00A14064"/>
    <w:rsid w:val="00A1581B"/>
    <w:rsid w:val="00A216BB"/>
    <w:rsid w:val="00A241C9"/>
    <w:rsid w:val="00A252B5"/>
    <w:rsid w:val="00A27056"/>
    <w:rsid w:val="00A27C8D"/>
    <w:rsid w:val="00A30A6C"/>
    <w:rsid w:val="00A3161E"/>
    <w:rsid w:val="00A34022"/>
    <w:rsid w:val="00A362A6"/>
    <w:rsid w:val="00A40BFF"/>
    <w:rsid w:val="00A40E4C"/>
    <w:rsid w:val="00A41DEC"/>
    <w:rsid w:val="00A4261F"/>
    <w:rsid w:val="00A52F56"/>
    <w:rsid w:val="00A52F8A"/>
    <w:rsid w:val="00A54C0D"/>
    <w:rsid w:val="00A56EDA"/>
    <w:rsid w:val="00A61A03"/>
    <w:rsid w:val="00A6343B"/>
    <w:rsid w:val="00A63B7E"/>
    <w:rsid w:val="00A67081"/>
    <w:rsid w:val="00A6736C"/>
    <w:rsid w:val="00A71863"/>
    <w:rsid w:val="00A834D9"/>
    <w:rsid w:val="00A83AC1"/>
    <w:rsid w:val="00A83CC4"/>
    <w:rsid w:val="00A857B3"/>
    <w:rsid w:val="00A90B36"/>
    <w:rsid w:val="00A93F94"/>
    <w:rsid w:val="00A947E8"/>
    <w:rsid w:val="00AA1C93"/>
    <w:rsid w:val="00AA4D38"/>
    <w:rsid w:val="00AB1704"/>
    <w:rsid w:val="00AB5AC9"/>
    <w:rsid w:val="00AB7A4E"/>
    <w:rsid w:val="00AC1BAD"/>
    <w:rsid w:val="00AC5239"/>
    <w:rsid w:val="00AC6512"/>
    <w:rsid w:val="00AC74B1"/>
    <w:rsid w:val="00AD374E"/>
    <w:rsid w:val="00AD420E"/>
    <w:rsid w:val="00AD4AA4"/>
    <w:rsid w:val="00AE4E7D"/>
    <w:rsid w:val="00AE66D6"/>
    <w:rsid w:val="00AE7384"/>
    <w:rsid w:val="00AF0EEC"/>
    <w:rsid w:val="00AF1788"/>
    <w:rsid w:val="00AF4489"/>
    <w:rsid w:val="00AF4E6D"/>
    <w:rsid w:val="00B01A1B"/>
    <w:rsid w:val="00B04089"/>
    <w:rsid w:val="00B069CC"/>
    <w:rsid w:val="00B10218"/>
    <w:rsid w:val="00B1129D"/>
    <w:rsid w:val="00B12F45"/>
    <w:rsid w:val="00B13F25"/>
    <w:rsid w:val="00B145B1"/>
    <w:rsid w:val="00B15282"/>
    <w:rsid w:val="00B222FC"/>
    <w:rsid w:val="00B2533E"/>
    <w:rsid w:val="00B30F80"/>
    <w:rsid w:val="00B36429"/>
    <w:rsid w:val="00B4143E"/>
    <w:rsid w:val="00B4736D"/>
    <w:rsid w:val="00B4744F"/>
    <w:rsid w:val="00B47C0C"/>
    <w:rsid w:val="00B529B1"/>
    <w:rsid w:val="00B54B86"/>
    <w:rsid w:val="00B55F9D"/>
    <w:rsid w:val="00B61303"/>
    <w:rsid w:val="00B62AB3"/>
    <w:rsid w:val="00B62B50"/>
    <w:rsid w:val="00B64565"/>
    <w:rsid w:val="00B70305"/>
    <w:rsid w:val="00B728F8"/>
    <w:rsid w:val="00B73F88"/>
    <w:rsid w:val="00B85411"/>
    <w:rsid w:val="00B8552F"/>
    <w:rsid w:val="00B87CDF"/>
    <w:rsid w:val="00B906A3"/>
    <w:rsid w:val="00B90959"/>
    <w:rsid w:val="00B90B32"/>
    <w:rsid w:val="00B9764C"/>
    <w:rsid w:val="00BA2416"/>
    <w:rsid w:val="00BA2759"/>
    <w:rsid w:val="00BA2812"/>
    <w:rsid w:val="00BB3834"/>
    <w:rsid w:val="00BB3F80"/>
    <w:rsid w:val="00BB41A8"/>
    <w:rsid w:val="00BC75EE"/>
    <w:rsid w:val="00BD2E78"/>
    <w:rsid w:val="00BD407B"/>
    <w:rsid w:val="00BD70B7"/>
    <w:rsid w:val="00BE0B28"/>
    <w:rsid w:val="00BE3EC0"/>
    <w:rsid w:val="00BE43AD"/>
    <w:rsid w:val="00BE449F"/>
    <w:rsid w:val="00BE6307"/>
    <w:rsid w:val="00BE67DE"/>
    <w:rsid w:val="00BF3DD4"/>
    <w:rsid w:val="00BF5812"/>
    <w:rsid w:val="00C02323"/>
    <w:rsid w:val="00C02582"/>
    <w:rsid w:val="00C0297F"/>
    <w:rsid w:val="00C10F84"/>
    <w:rsid w:val="00C11D3C"/>
    <w:rsid w:val="00C144CD"/>
    <w:rsid w:val="00C1565D"/>
    <w:rsid w:val="00C169AB"/>
    <w:rsid w:val="00C21D76"/>
    <w:rsid w:val="00C21F86"/>
    <w:rsid w:val="00C30421"/>
    <w:rsid w:val="00C30FD4"/>
    <w:rsid w:val="00C33D60"/>
    <w:rsid w:val="00C33E5F"/>
    <w:rsid w:val="00C34BDB"/>
    <w:rsid w:val="00C34F9F"/>
    <w:rsid w:val="00C3571D"/>
    <w:rsid w:val="00C37AB6"/>
    <w:rsid w:val="00C4211D"/>
    <w:rsid w:val="00C422A8"/>
    <w:rsid w:val="00C46099"/>
    <w:rsid w:val="00C52871"/>
    <w:rsid w:val="00C5306F"/>
    <w:rsid w:val="00C60500"/>
    <w:rsid w:val="00C60C3A"/>
    <w:rsid w:val="00C614FE"/>
    <w:rsid w:val="00C62F38"/>
    <w:rsid w:val="00C65DEC"/>
    <w:rsid w:val="00C712F6"/>
    <w:rsid w:val="00C71A77"/>
    <w:rsid w:val="00C73185"/>
    <w:rsid w:val="00C73FA5"/>
    <w:rsid w:val="00C75C42"/>
    <w:rsid w:val="00C77CBB"/>
    <w:rsid w:val="00C801E6"/>
    <w:rsid w:val="00C82BBA"/>
    <w:rsid w:val="00C86608"/>
    <w:rsid w:val="00C875B9"/>
    <w:rsid w:val="00C95C3F"/>
    <w:rsid w:val="00C96C61"/>
    <w:rsid w:val="00CA1EED"/>
    <w:rsid w:val="00CA5774"/>
    <w:rsid w:val="00CA73EE"/>
    <w:rsid w:val="00CA7E06"/>
    <w:rsid w:val="00CB0691"/>
    <w:rsid w:val="00CB115D"/>
    <w:rsid w:val="00CC160C"/>
    <w:rsid w:val="00CC1B0F"/>
    <w:rsid w:val="00CC3444"/>
    <w:rsid w:val="00CC537A"/>
    <w:rsid w:val="00CC53BA"/>
    <w:rsid w:val="00CC75C3"/>
    <w:rsid w:val="00CD035F"/>
    <w:rsid w:val="00CD1962"/>
    <w:rsid w:val="00CD2C7A"/>
    <w:rsid w:val="00CE4078"/>
    <w:rsid w:val="00CF1D2B"/>
    <w:rsid w:val="00CF59DA"/>
    <w:rsid w:val="00CF5C0C"/>
    <w:rsid w:val="00D01B7F"/>
    <w:rsid w:val="00D032DD"/>
    <w:rsid w:val="00D066C5"/>
    <w:rsid w:val="00D0741F"/>
    <w:rsid w:val="00D10CD6"/>
    <w:rsid w:val="00D11161"/>
    <w:rsid w:val="00D12E23"/>
    <w:rsid w:val="00D135A6"/>
    <w:rsid w:val="00D13D5A"/>
    <w:rsid w:val="00D15048"/>
    <w:rsid w:val="00D15DB4"/>
    <w:rsid w:val="00D16A87"/>
    <w:rsid w:val="00D172E0"/>
    <w:rsid w:val="00D2068E"/>
    <w:rsid w:val="00D22780"/>
    <w:rsid w:val="00D25C07"/>
    <w:rsid w:val="00D32690"/>
    <w:rsid w:val="00D33A63"/>
    <w:rsid w:val="00D33B37"/>
    <w:rsid w:val="00D359E9"/>
    <w:rsid w:val="00D362FF"/>
    <w:rsid w:val="00D517F9"/>
    <w:rsid w:val="00D52587"/>
    <w:rsid w:val="00D5487C"/>
    <w:rsid w:val="00D54920"/>
    <w:rsid w:val="00D622A3"/>
    <w:rsid w:val="00D65754"/>
    <w:rsid w:val="00D67647"/>
    <w:rsid w:val="00D718BB"/>
    <w:rsid w:val="00D773A1"/>
    <w:rsid w:val="00D77715"/>
    <w:rsid w:val="00D77EDC"/>
    <w:rsid w:val="00D81D67"/>
    <w:rsid w:val="00D82C84"/>
    <w:rsid w:val="00D84908"/>
    <w:rsid w:val="00D85A5B"/>
    <w:rsid w:val="00D86538"/>
    <w:rsid w:val="00D905C7"/>
    <w:rsid w:val="00D9333A"/>
    <w:rsid w:val="00D941A4"/>
    <w:rsid w:val="00D9712D"/>
    <w:rsid w:val="00DA243A"/>
    <w:rsid w:val="00DA404B"/>
    <w:rsid w:val="00DA4422"/>
    <w:rsid w:val="00DA632C"/>
    <w:rsid w:val="00DB3490"/>
    <w:rsid w:val="00DB35EB"/>
    <w:rsid w:val="00DB464E"/>
    <w:rsid w:val="00DB6669"/>
    <w:rsid w:val="00DB7939"/>
    <w:rsid w:val="00DB79C5"/>
    <w:rsid w:val="00DC35FF"/>
    <w:rsid w:val="00DC67FA"/>
    <w:rsid w:val="00DC6FA6"/>
    <w:rsid w:val="00DD04B1"/>
    <w:rsid w:val="00DD5E1E"/>
    <w:rsid w:val="00DE261A"/>
    <w:rsid w:val="00DE26E8"/>
    <w:rsid w:val="00DE42C3"/>
    <w:rsid w:val="00DE79F6"/>
    <w:rsid w:val="00DF01C9"/>
    <w:rsid w:val="00DF60D7"/>
    <w:rsid w:val="00E020AB"/>
    <w:rsid w:val="00E04E27"/>
    <w:rsid w:val="00E1335F"/>
    <w:rsid w:val="00E166C1"/>
    <w:rsid w:val="00E20A55"/>
    <w:rsid w:val="00E2220A"/>
    <w:rsid w:val="00E2576A"/>
    <w:rsid w:val="00E2594C"/>
    <w:rsid w:val="00E26581"/>
    <w:rsid w:val="00E302AB"/>
    <w:rsid w:val="00E31446"/>
    <w:rsid w:val="00E324AD"/>
    <w:rsid w:val="00E37DE0"/>
    <w:rsid w:val="00E40A15"/>
    <w:rsid w:val="00E40A99"/>
    <w:rsid w:val="00E42D4E"/>
    <w:rsid w:val="00E5201D"/>
    <w:rsid w:val="00E56C14"/>
    <w:rsid w:val="00E57E92"/>
    <w:rsid w:val="00E60C04"/>
    <w:rsid w:val="00E61A40"/>
    <w:rsid w:val="00E651F2"/>
    <w:rsid w:val="00E65E21"/>
    <w:rsid w:val="00E70A18"/>
    <w:rsid w:val="00E74105"/>
    <w:rsid w:val="00E81371"/>
    <w:rsid w:val="00E82EF1"/>
    <w:rsid w:val="00E854F1"/>
    <w:rsid w:val="00E86946"/>
    <w:rsid w:val="00E91D09"/>
    <w:rsid w:val="00E92191"/>
    <w:rsid w:val="00E939FA"/>
    <w:rsid w:val="00E95577"/>
    <w:rsid w:val="00E9602B"/>
    <w:rsid w:val="00EA4DAC"/>
    <w:rsid w:val="00EB4148"/>
    <w:rsid w:val="00EB62FD"/>
    <w:rsid w:val="00EB717A"/>
    <w:rsid w:val="00EB7F6E"/>
    <w:rsid w:val="00EC1173"/>
    <w:rsid w:val="00EC26C1"/>
    <w:rsid w:val="00EC40F8"/>
    <w:rsid w:val="00EC6643"/>
    <w:rsid w:val="00ED0C45"/>
    <w:rsid w:val="00ED12A7"/>
    <w:rsid w:val="00ED35D2"/>
    <w:rsid w:val="00ED4B76"/>
    <w:rsid w:val="00ED56AB"/>
    <w:rsid w:val="00ED7E72"/>
    <w:rsid w:val="00ED7E7C"/>
    <w:rsid w:val="00EE01C4"/>
    <w:rsid w:val="00EE1B99"/>
    <w:rsid w:val="00EE74C3"/>
    <w:rsid w:val="00EF1C3B"/>
    <w:rsid w:val="00EF2DAD"/>
    <w:rsid w:val="00EF6645"/>
    <w:rsid w:val="00EF7621"/>
    <w:rsid w:val="00F05AF4"/>
    <w:rsid w:val="00F10D52"/>
    <w:rsid w:val="00F13736"/>
    <w:rsid w:val="00F24409"/>
    <w:rsid w:val="00F250D9"/>
    <w:rsid w:val="00F273D4"/>
    <w:rsid w:val="00F31766"/>
    <w:rsid w:val="00F35CD3"/>
    <w:rsid w:val="00F366B1"/>
    <w:rsid w:val="00F37400"/>
    <w:rsid w:val="00F40A22"/>
    <w:rsid w:val="00F4460B"/>
    <w:rsid w:val="00F4501F"/>
    <w:rsid w:val="00F45356"/>
    <w:rsid w:val="00F53932"/>
    <w:rsid w:val="00F576EB"/>
    <w:rsid w:val="00F57CA7"/>
    <w:rsid w:val="00F6116A"/>
    <w:rsid w:val="00F622F7"/>
    <w:rsid w:val="00F6668A"/>
    <w:rsid w:val="00F702F7"/>
    <w:rsid w:val="00F70E22"/>
    <w:rsid w:val="00F74858"/>
    <w:rsid w:val="00F759F1"/>
    <w:rsid w:val="00F77E35"/>
    <w:rsid w:val="00F83755"/>
    <w:rsid w:val="00F91BD2"/>
    <w:rsid w:val="00F91C76"/>
    <w:rsid w:val="00F93047"/>
    <w:rsid w:val="00F95C89"/>
    <w:rsid w:val="00F976DE"/>
    <w:rsid w:val="00FA4B8E"/>
    <w:rsid w:val="00FA5A16"/>
    <w:rsid w:val="00FA5C2B"/>
    <w:rsid w:val="00FB3177"/>
    <w:rsid w:val="00FC4154"/>
    <w:rsid w:val="00FC41A4"/>
    <w:rsid w:val="00FD003C"/>
    <w:rsid w:val="00FD02ED"/>
    <w:rsid w:val="00FD0C77"/>
    <w:rsid w:val="00FD2287"/>
    <w:rsid w:val="00FD2365"/>
    <w:rsid w:val="00FD28E7"/>
    <w:rsid w:val="00FE1AE8"/>
    <w:rsid w:val="00FE7736"/>
    <w:rsid w:val="00FE7F8E"/>
    <w:rsid w:val="00FF039D"/>
    <w:rsid w:val="00FF245A"/>
    <w:rsid w:val="00FF3308"/>
    <w:rsid w:val="00FF3809"/>
    <w:rsid w:val="00FF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4E6D"/>
    <w:pPr>
      <w:spacing w:after="0" w:line="36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AF4E6D"/>
    <w:pPr>
      <w:spacing w:after="200" w:line="240" w:lineRule="auto"/>
      <w:ind w:left="720" w:firstLine="0"/>
      <w:contextualSpacing/>
      <w:jc w:val="center"/>
    </w:pPr>
    <w:rPr>
      <w:szCs w:val="22"/>
    </w:rPr>
  </w:style>
  <w:style w:type="paragraph" w:customStyle="1" w:styleId="ConsPlusNormal">
    <w:name w:val="ConsPlusNormal"/>
    <w:link w:val="ConsPlusNormal0"/>
    <w:rsid w:val="00AF4E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AF4E6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буллиты"/>
    <w:basedOn w:val="a0"/>
    <w:link w:val="a6"/>
    <w:rsid w:val="00AF4E6D"/>
    <w:pPr>
      <w:numPr>
        <w:numId w:val="2"/>
      </w:numPr>
      <w:tabs>
        <w:tab w:val="decimal" w:pos="340"/>
      </w:tabs>
      <w:spacing w:line="240" w:lineRule="auto"/>
      <w:jc w:val="both"/>
    </w:pPr>
    <w:rPr>
      <w:bCs/>
      <w:color w:val="000000"/>
      <w:szCs w:val="24"/>
      <w:lang w:val="x-none" w:eastAsia="x-none"/>
    </w:rPr>
  </w:style>
  <w:style w:type="character" w:customStyle="1" w:styleId="a6">
    <w:name w:val="буллиты Знак"/>
    <w:link w:val="a"/>
    <w:rsid w:val="00AF4E6D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7">
    <w:name w:val="Основной текст (7)_"/>
    <w:link w:val="71"/>
    <w:uiPriority w:val="99"/>
    <w:rsid w:val="00AF4E6D"/>
    <w:rPr>
      <w:sz w:val="17"/>
      <w:szCs w:val="17"/>
      <w:shd w:val="clear" w:color="auto" w:fill="FFFFFF"/>
    </w:rPr>
  </w:style>
  <w:style w:type="paragraph" w:customStyle="1" w:styleId="71">
    <w:name w:val="Основной текст (7)1"/>
    <w:basedOn w:val="a0"/>
    <w:link w:val="7"/>
    <w:uiPriority w:val="99"/>
    <w:rsid w:val="00AF4E6D"/>
    <w:pPr>
      <w:widowControl w:val="0"/>
      <w:shd w:val="clear" w:color="auto" w:fill="FFFFFF"/>
      <w:spacing w:before="120" w:after="1560" w:line="240" w:lineRule="atLeast"/>
      <w:ind w:firstLine="0"/>
      <w:jc w:val="center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811">
    <w:name w:val="Основной текст + 811"/>
    <w:aliases w:val="5 pt27"/>
    <w:uiPriority w:val="99"/>
    <w:rsid w:val="00AF4E6D"/>
    <w:rPr>
      <w:rFonts w:ascii="Times New Roman" w:hAnsi="Times New Roman" w:cs="Times New Roman"/>
      <w:sz w:val="17"/>
      <w:szCs w:val="17"/>
      <w:u w:val="none"/>
    </w:rPr>
  </w:style>
  <w:style w:type="character" w:customStyle="1" w:styleId="a5">
    <w:name w:val="Абзац списка Знак"/>
    <w:link w:val="a4"/>
    <w:uiPriority w:val="99"/>
    <w:locked/>
    <w:rsid w:val="00AF4E6D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4E6D"/>
    <w:pPr>
      <w:spacing w:after="0" w:line="36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AF4E6D"/>
    <w:pPr>
      <w:spacing w:after="200" w:line="240" w:lineRule="auto"/>
      <w:ind w:left="720" w:firstLine="0"/>
      <w:contextualSpacing/>
      <w:jc w:val="center"/>
    </w:pPr>
    <w:rPr>
      <w:szCs w:val="22"/>
    </w:rPr>
  </w:style>
  <w:style w:type="paragraph" w:customStyle="1" w:styleId="ConsPlusNormal">
    <w:name w:val="ConsPlusNormal"/>
    <w:link w:val="ConsPlusNormal0"/>
    <w:rsid w:val="00AF4E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AF4E6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буллиты"/>
    <w:basedOn w:val="a0"/>
    <w:link w:val="a6"/>
    <w:rsid w:val="00AF4E6D"/>
    <w:pPr>
      <w:numPr>
        <w:numId w:val="2"/>
      </w:numPr>
      <w:tabs>
        <w:tab w:val="decimal" w:pos="340"/>
      </w:tabs>
      <w:spacing w:line="240" w:lineRule="auto"/>
      <w:jc w:val="both"/>
    </w:pPr>
    <w:rPr>
      <w:bCs/>
      <w:color w:val="000000"/>
      <w:szCs w:val="24"/>
      <w:lang w:val="x-none" w:eastAsia="x-none"/>
    </w:rPr>
  </w:style>
  <w:style w:type="character" w:customStyle="1" w:styleId="a6">
    <w:name w:val="буллиты Знак"/>
    <w:link w:val="a"/>
    <w:rsid w:val="00AF4E6D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7">
    <w:name w:val="Основной текст (7)_"/>
    <w:link w:val="71"/>
    <w:uiPriority w:val="99"/>
    <w:rsid w:val="00AF4E6D"/>
    <w:rPr>
      <w:sz w:val="17"/>
      <w:szCs w:val="17"/>
      <w:shd w:val="clear" w:color="auto" w:fill="FFFFFF"/>
    </w:rPr>
  </w:style>
  <w:style w:type="paragraph" w:customStyle="1" w:styleId="71">
    <w:name w:val="Основной текст (7)1"/>
    <w:basedOn w:val="a0"/>
    <w:link w:val="7"/>
    <w:uiPriority w:val="99"/>
    <w:rsid w:val="00AF4E6D"/>
    <w:pPr>
      <w:widowControl w:val="0"/>
      <w:shd w:val="clear" w:color="auto" w:fill="FFFFFF"/>
      <w:spacing w:before="120" w:after="1560" w:line="240" w:lineRule="atLeast"/>
      <w:ind w:firstLine="0"/>
      <w:jc w:val="center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811">
    <w:name w:val="Основной текст + 811"/>
    <w:aliases w:val="5 pt27"/>
    <w:uiPriority w:val="99"/>
    <w:rsid w:val="00AF4E6D"/>
    <w:rPr>
      <w:rFonts w:ascii="Times New Roman" w:hAnsi="Times New Roman" w:cs="Times New Roman"/>
      <w:sz w:val="17"/>
      <w:szCs w:val="17"/>
      <w:u w:val="none"/>
    </w:rPr>
  </w:style>
  <w:style w:type="character" w:customStyle="1" w:styleId="a5">
    <w:name w:val="Абзац списка Знак"/>
    <w:link w:val="a4"/>
    <w:uiPriority w:val="99"/>
    <w:locked/>
    <w:rsid w:val="00AF4E6D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cons/cgi/online.cgi?req=doc&amp;base=LAW&amp;n=201379&amp;rnd=244973.30130636&amp;dst=100609&amp;fld=13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cons/cgi/online.cgi?req=doc&amp;base=LAW&amp;n=201379&amp;rnd=244973.3111321117&amp;dst=100611&amp;fld=1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cons/cgi/online.cgi?req=doc&amp;base=LAW&amp;n=201379&amp;rnd=244973.2752920470&amp;dst=100609&amp;fld=13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cons/cgi/online.cgi?req=doc&amp;base=LAW&amp;n=201379&amp;rnd=244973.206699772&amp;dst=100607&amp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cons/cgi/online.cgi?req=doc&amp;base=LAW&amp;n=201379&amp;rnd=244973.912913365&amp;dst=100611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3288</Words>
  <Characters>18746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2018-02-28T06:59:00Z</dcterms:created>
  <dcterms:modified xsi:type="dcterms:W3CDTF">2018-10-03T12:03:00Z</dcterms:modified>
</cp:coreProperties>
</file>