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A53000">
        <w:rPr>
          <w:rFonts w:eastAsia="Calibri"/>
          <w:b/>
          <w:bCs/>
          <w:szCs w:val="24"/>
        </w:rPr>
        <w:t>ьзования и застройки</w:t>
      </w:r>
      <w:r w:rsidR="00617E83" w:rsidRPr="00617E83">
        <w:t xml:space="preserve"> </w:t>
      </w:r>
      <w:proofErr w:type="spellStart"/>
      <w:r w:rsidR="00617E83" w:rsidRPr="00617E83">
        <w:rPr>
          <w:rFonts w:eastAsia="Calibri"/>
          <w:b/>
          <w:bCs/>
          <w:szCs w:val="24"/>
        </w:rPr>
        <w:t>Ичалковского</w:t>
      </w:r>
      <w:proofErr w:type="spellEnd"/>
      <w:r w:rsidR="00617E83" w:rsidRPr="00617E83">
        <w:rPr>
          <w:rFonts w:eastAsia="Calibri"/>
          <w:b/>
          <w:bCs/>
          <w:szCs w:val="24"/>
        </w:rPr>
        <w:t xml:space="preserve"> сельского поселения </w:t>
      </w:r>
      <w:proofErr w:type="spellStart"/>
      <w:r w:rsidR="00617E83" w:rsidRPr="00617E83">
        <w:rPr>
          <w:rFonts w:eastAsia="Calibri"/>
          <w:b/>
          <w:bCs/>
          <w:szCs w:val="24"/>
        </w:rPr>
        <w:t>Ичалковского</w:t>
      </w:r>
      <w:proofErr w:type="spellEnd"/>
      <w:r w:rsidR="00617E83" w:rsidRPr="00617E83">
        <w:rPr>
          <w:rFonts w:eastAsia="Calibri"/>
          <w:b/>
          <w:bCs/>
          <w:szCs w:val="24"/>
        </w:rPr>
        <w:t xml:space="preserve"> муниципального района Ре</w:t>
      </w:r>
      <w:r w:rsidR="00617E83">
        <w:rPr>
          <w:rFonts w:eastAsia="Calibri"/>
          <w:b/>
          <w:bCs/>
          <w:szCs w:val="24"/>
        </w:rPr>
        <w:t>спублики Мордовия, утвержденных</w:t>
      </w:r>
      <w:r w:rsidR="00617E83" w:rsidRPr="00617E83">
        <w:rPr>
          <w:rFonts w:eastAsia="Calibri"/>
          <w:b/>
          <w:bCs/>
          <w:szCs w:val="24"/>
        </w:rPr>
        <w:t xml:space="preserve"> решением Совета депутатов </w:t>
      </w:r>
      <w:proofErr w:type="spellStart"/>
      <w:r w:rsidR="00617E83" w:rsidRPr="00617E83">
        <w:rPr>
          <w:rFonts w:eastAsia="Calibri"/>
          <w:b/>
          <w:bCs/>
          <w:szCs w:val="24"/>
        </w:rPr>
        <w:t>Ичалковского</w:t>
      </w:r>
      <w:proofErr w:type="spellEnd"/>
      <w:r w:rsidR="00617E83" w:rsidRPr="00617E83">
        <w:rPr>
          <w:rFonts w:eastAsia="Calibri"/>
          <w:b/>
          <w:bCs/>
          <w:szCs w:val="24"/>
        </w:rPr>
        <w:t xml:space="preserve"> сельского поселения </w:t>
      </w:r>
      <w:proofErr w:type="spellStart"/>
      <w:r w:rsidR="00617E83" w:rsidRPr="00617E83">
        <w:rPr>
          <w:rFonts w:eastAsia="Calibri"/>
          <w:b/>
          <w:bCs/>
          <w:szCs w:val="24"/>
        </w:rPr>
        <w:t>Ичалковского</w:t>
      </w:r>
      <w:proofErr w:type="spellEnd"/>
      <w:r w:rsidR="00617E83" w:rsidRPr="00617E83">
        <w:rPr>
          <w:rFonts w:eastAsia="Calibri"/>
          <w:b/>
          <w:bCs/>
          <w:szCs w:val="24"/>
        </w:rPr>
        <w:t xml:space="preserve"> муниципального района от 29 июля 201</w:t>
      </w:r>
      <w:r w:rsidR="00617E83">
        <w:rPr>
          <w:rFonts w:eastAsia="Calibri"/>
          <w:b/>
          <w:bCs/>
          <w:szCs w:val="24"/>
        </w:rPr>
        <w:t>9 года № 44</w:t>
      </w:r>
      <w:r w:rsidR="0072327F">
        <w:rPr>
          <w:rFonts w:eastAsia="Calibri"/>
          <w:b/>
          <w:bCs/>
          <w:szCs w:val="24"/>
        </w:rPr>
        <w:t xml:space="preserve"> </w:t>
      </w:r>
      <w:bookmarkStart w:id="0" w:name="_GoBack"/>
      <w:bookmarkEnd w:id="0"/>
      <w:r w:rsidR="0072327F" w:rsidRPr="0072327F">
        <w:rPr>
          <w:rFonts w:eastAsia="Calibri"/>
          <w:b/>
          <w:bCs/>
          <w:szCs w:val="24"/>
        </w:rPr>
        <w:t>(с изменениями, внесенными решением от 24.03.2020 г. № 72)</w:t>
      </w:r>
      <w:r w:rsidR="00A53000">
        <w:rPr>
          <w:rFonts w:eastAsia="Calibri"/>
          <w:b/>
          <w:bCs/>
          <w:szCs w:val="24"/>
        </w:rPr>
        <w:t xml:space="preserve"> </w:t>
      </w:r>
      <w:r w:rsidR="007D54BD" w:rsidRPr="007D54BD">
        <w:rPr>
          <w:rFonts w:eastAsia="Calibri"/>
          <w:b/>
          <w:bCs/>
          <w:szCs w:val="24"/>
        </w:rPr>
        <w:t>(Ж 1 – зона застройки индивидуальными жилыми домами)</w:t>
      </w:r>
    </w:p>
    <w:p w:rsidR="003446F1" w:rsidRPr="003446F1" w:rsidRDefault="00DC2419" w:rsidP="003446F1">
      <w:pPr>
        <w:spacing w:before="240" w:after="240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Статья 41</w:t>
      </w:r>
      <w:r w:rsidR="003446F1" w:rsidRPr="003446F1">
        <w:rPr>
          <w:rFonts w:eastAsia="Calibri"/>
          <w:b/>
          <w:bCs/>
          <w:szCs w:val="24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>3) предельное количество этажей или предельную высоту зданий, строений, сооружений;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>2. В случае</w:t>
      </w:r>
      <w:proofErr w:type="gramStart"/>
      <w:r w:rsidRPr="00DC2419">
        <w:rPr>
          <w:rFonts w:eastAsia="Calibri"/>
          <w:szCs w:val="24"/>
        </w:rPr>
        <w:t>,</w:t>
      </w:r>
      <w:proofErr w:type="gramEnd"/>
      <w:r w:rsidRPr="00DC2419">
        <w:rPr>
          <w:rFonts w:eastAsia="Calibri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8" w:history="1">
        <w:r w:rsidRPr="00DC2419">
          <w:rPr>
            <w:rFonts w:eastAsia="Calibri"/>
            <w:szCs w:val="24"/>
          </w:rPr>
          <w:t>пунктами 2</w:t>
        </w:r>
      </w:hyperlink>
      <w:r w:rsidRPr="00DC2419">
        <w:rPr>
          <w:rFonts w:eastAsia="Calibri"/>
          <w:szCs w:val="24"/>
        </w:rPr>
        <w:t xml:space="preserve"> - </w:t>
      </w:r>
      <w:hyperlink r:id="rId9" w:history="1">
        <w:r w:rsidRPr="00DC2419">
          <w:rPr>
            <w:rFonts w:eastAsia="Calibri"/>
            <w:szCs w:val="24"/>
          </w:rPr>
          <w:t>4 части 1</w:t>
        </w:r>
      </w:hyperlink>
      <w:r w:rsidRPr="00DC2419">
        <w:rPr>
          <w:rFonts w:eastAsia="Calibri"/>
          <w:szCs w:val="24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 xml:space="preserve">3. </w:t>
      </w:r>
      <w:proofErr w:type="gramStart"/>
      <w:r w:rsidRPr="00DC2419">
        <w:rPr>
          <w:rFonts w:eastAsia="Calibri"/>
          <w:szCs w:val="24"/>
        </w:rPr>
        <w:t xml:space="preserve">Наряду с указанными в </w:t>
      </w:r>
      <w:hyperlink r:id="rId10" w:history="1">
        <w:r w:rsidRPr="00DC2419">
          <w:rPr>
            <w:rFonts w:eastAsia="Calibri"/>
            <w:szCs w:val="24"/>
          </w:rPr>
          <w:t>пунктах 2</w:t>
        </w:r>
      </w:hyperlink>
      <w:r w:rsidRPr="00DC2419">
        <w:rPr>
          <w:rFonts w:eastAsia="Calibri"/>
          <w:szCs w:val="24"/>
        </w:rPr>
        <w:t xml:space="preserve"> - </w:t>
      </w:r>
      <w:hyperlink r:id="rId11" w:history="1">
        <w:r w:rsidRPr="00DC2419">
          <w:rPr>
            <w:rFonts w:eastAsia="Calibri"/>
            <w:szCs w:val="24"/>
          </w:rPr>
          <w:t>4 части 1</w:t>
        </w:r>
      </w:hyperlink>
      <w:r w:rsidRPr="00DC2419">
        <w:rPr>
          <w:rFonts w:eastAsia="Calibri"/>
          <w:szCs w:val="24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 xml:space="preserve">4. Применительно к каждой территориальной зоне устанавливаются указанные в </w:t>
      </w:r>
      <w:hyperlink r:id="rId12" w:history="1">
        <w:r w:rsidRPr="00DC2419">
          <w:rPr>
            <w:rFonts w:eastAsia="Calibri"/>
            <w:szCs w:val="24"/>
          </w:rPr>
          <w:t>части 1</w:t>
        </w:r>
      </w:hyperlink>
      <w:r w:rsidRPr="00DC2419">
        <w:rPr>
          <w:rFonts w:eastAsia="Calibri"/>
          <w:szCs w:val="24"/>
        </w:rPr>
        <w:t xml:space="preserve"> настоящей статьи размеры и параметры, их сочетания.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DC2419">
        <w:rPr>
          <w:rFonts w:eastAsia="Calibri"/>
          <w:szCs w:val="24"/>
        </w:rPr>
        <w:t xml:space="preserve">5. В пределах территориальных зон могут устанавливаться </w:t>
      </w:r>
      <w:proofErr w:type="spellStart"/>
      <w:r w:rsidRPr="00DC2419">
        <w:rPr>
          <w:rFonts w:eastAsia="Calibri"/>
          <w:szCs w:val="24"/>
        </w:rPr>
        <w:t>подзоны</w:t>
      </w:r>
      <w:proofErr w:type="spellEnd"/>
      <w:r w:rsidRPr="00DC2419">
        <w:rPr>
          <w:rFonts w:eastAsia="Calibri"/>
          <w:szCs w:val="24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7D54BD" w:rsidRPr="007D54BD" w:rsidRDefault="00CE20BC" w:rsidP="007D54B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r w:rsidRPr="00CE20BC">
        <w:rPr>
          <w:rFonts w:eastAsia="Calibri"/>
          <w:b/>
          <w:bCs/>
          <w:szCs w:val="24"/>
        </w:rPr>
        <w:t>Статья</w:t>
      </w:r>
      <w:r w:rsidR="00DC2419">
        <w:rPr>
          <w:rFonts w:eastAsia="Calibri"/>
          <w:b/>
          <w:bCs/>
          <w:szCs w:val="24"/>
        </w:rPr>
        <w:t xml:space="preserve"> 51</w:t>
      </w:r>
      <w:r w:rsidR="007D54BD">
        <w:rPr>
          <w:rFonts w:eastAsia="Calibri"/>
          <w:b/>
          <w:bCs/>
          <w:szCs w:val="24"/>
        </w:rPr>
        <w:t>.</w:t>
      </w:r>
      <w:r w:rsidRPr="00CE20BC">
        <w:rPr>
          <w:rFonts w:eastAsia="Calibri"/>
          <w:b/>
          <w:bCs/>
          <w:szCs w:val="24"/>
        </w:rPr>
        <w:t xml:space="preserve"> </w:t>
      </w:r>
      <w:r w:rsidR="007D54BD" w:rsidRPr="007D54BD">
        <w:rPr>
          <w:rFonts w:eastAsia="Calibri"/>
          <w:b/>
          <w:bCs/>
          <w:szCs w:val="24"/>
        </w:rPr>
        <w:t>Общие требования застройки участков жилых и общественно-деловых зон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Показатели плотности застройки участков жилых зон в соответствии со Сводом правил СП 42.13330.2016 Градостроительство. Планировка и застройка городских и </w:t>
      </w:r>
      <w:r w:rsidRPr="00DC2419">
        <w:rPr>
          <w:szCs w:val="24"/>
        </w:rPr>
        <w:lastRenderedPageBreak/>
        <w:t xml:space="preserve">сельских поселений. Актуализированная редакция СНиП 2.07.01-89 </w:t>
      </w:r>
      <w:proofErr w:type="gramStart"/>
      <w:r w:rsidRPr="00DC2419">
        <w:rPr>
          <w:szCs w:val="24"/>
        </w:rPr>
        <w:t>приведены</w:t>
      </w:r>
      <w:proofErr w:type="gramEnd"/>
      <w:r w:rsidRPr="00DC2419">
        <w:rPr>
          <w:szCs w:val="24"/>
        </w:rPr>
        <w:t xml:space="preserve"> в нижеследующей таблице.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>Основными показателями плотности застройки являются: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DC2419" w:rsidRPr="00DC2419" w:rsidRDefault="00DC2419" w:rsidP="00DC2419">
      <w:pPr>
        <w:ind w:firstLine="0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DC2419" w:rsidRPr="00DC2419" w:rsidTr="00412051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DC2419" w:rsidRPr="00DC2419" w:rsidTr="00412051">
        <w:trPr>
          <w:trHeight w:val="179"/>
        </w:trPr>
        <w:tc>
          <w:tcPr>
            <w:tcW w:w="5070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1</w:t>
            </w:r>
          </w:p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3</w:t>
            </w:r>
          </w:p>
        </w:tc>
      </w:tr>
      <w:tr w:rsidR="00DC2419" w:rsidRPr="00DC2419" w:rsidTr="00412051">
        <w:trPr>
          <w:trHeight w:val="502"/>
        </w:trPr>
        <w:tc>
          <w:tcPr>
            <w:tcW w:w="5070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0,8 </w:t>
            </w:r>
          </w:p>
        </w:tc>
      </w:tr>
      <w:tr w:rsidR="00DC2419" w:rsidRPr="00DC2419" w:rsidTr="00412051">
        <w:trPr>
          <w:trHeight w:val="502"/>
        </w:trPr>
        <w:tc>
          <w:tcPr>
            <w:tcW w:w="5070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DC2419">
              <w:rPr>
                <w:rFonts w:eastAsia="Calibri"/>
                <w:sz w:val="20"/>
              </w:rPr>
              <w:t>приквартирными</w:t>
            </w:r>
            <w:proofErr w:type="spellEnd"/>
            <w:r w:rsidRPr="00DC2419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0,6 </w:t>
            </w:r>
          </w:p>
        </w:tc>
      </w:tr>
      <w:tr w:rsidR="00DC2419" w:rsidRPr="00DC2419" w:rsidTr="00412051">
        <w:trPr>
          <w:trHeight w:val="749"/>
        </w:trPr>
        <w:tc>
          <w:tcPr>
            <w:tcW w:w="5070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 </w:t>
            </w:r>
          </w:p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DC2419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DC2419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 </w:t>
            </w:r>
          </w:p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 </w:t>
            </w:r>
          </w:p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0,4 </w:t>
            </w:r>
          </w:p>
        </w:tc>
      </w:tr>
      <w:tr w:rsidR="00DC2419" w:rsidRPr="00DC2419" w:rsidTr="00412051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DC2419" w:rsidRPr="00DC2419" w:rsidRDefault="00DC2419" w:rsidP="00DC2419">
            <w:pPr>
              <w:spacing w:line="241" w:lineRule="auto"/>
              <w:ind w:firstLine="0"/>
              <w:jc w:val="both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Примечания. </w:t>
            </w:r>
          </w:p>
          <w:p w:rsidR="00DC2419" w:rsidRPr="00DC2419" w:rsidRDefault="00DC2419" w:rsidP="00DC2419">
            <w:pPr>
              <w:spacing w:line="241" w:lineRule="auto"/>
              <w:ind w:firstLine="0"/>
              <w:jc w:val="both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DC2419" w:rsidRPr="00DC2419" w:rsidRDefault="00DC2419" w:rsidP="00DC2419">
            <w:pPr>
              <w:tabs>
                <w:tab w:val="left" w:pos="284"/>
              </w:tabs>
              <w:spacing w:line="241" w:lineRule="auto"/>
              <w:ind w:firstLine="0"/>
              <w:jc w:val="both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DC2419" w:rsidRPr="00DC2419" w:rsidRDefault="00DC2419" w:rsidP="00DC2419">
            <w:pPr>
              <w:tabs>
                <w:tab w:val="left" w:pos="284"/>
              </w:tabs>
              <w:spacing w:line="259" w:lineRule="auto"/>
              <w:ind w:firstLine="0"/>
              <w:jc w:val="both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DC2419" w:rsidRPr="00DC2419" w:rsidRDefault="00DC2419" w:rsidP="00DC2419">
            <w:pPr>
              <w:tabs>
                <w:tab w:val="left" w:pos="284"/>
              </w:tabs>
              <w:spacing w:line="259" w:lineRule="auto"/>
              <w:ind w:firstLine="0"/>
              <w:jc w:val="both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DC2419">
              <w:rPr>
                <w:rFonts w:eastAsia="Calibri"/>
                <w:sz w:val="20"/>
              </w:rPr>
              <w:t>о-</w:t>
            </w:r>
            <w:proofErr w:type="gramEnd"/>
            <w:r w:rsidRPr="00DC2419">
              <w:rPr>
                <w:rFonts w:eastAsia="Calibri"/>
                <w:sz w:val="20"/>
              </w:rPr>
              <w:t xml:space="preserve"> гигиенических и противопожарных норм. </w:t>
            </w:r>
          </w:p>
        </w:tc>
      </w:tr>
    </w:tbl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0"/>
        <w:jc w:val="both"/>
        <w:rPr>
          <w:sz w:val="20"/>
        </w:rPr>
      </w:pP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DC2419" w:rsidRPr="00DC2419" w:rsidRDefault="00DC2419" w:rsidP="00DC2419">
      <w:pPr>
        <w:numPr>
          <w:ilvl w:val="1"/>
          <w:numId w:val="0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обособленные от жилой территории входы для посетителей; </w:t>
      </w:r>
    </w:p>
    <w:p w:rsidR="00DC2419" w:rsidRPr="00DC2419" w:rsidRDefault="00DC2419" w:rsidP="00DC2419">
      <w:pPr>
        <w:numPr>
          <w:ilvl w:val="1"/>
          <w:numId w:val="0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DC2419" w:rsidRPr="00DC2419" w:rsidRDefault="00DC2419" w:rsidP="00DC2419">
      <w:pPr>
        <w:numPr>
          <w:ilvl w:val="1"/>
          <w:numId w:val="0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отделение нежилых помещений </w:t>
      </w:r>
      <w:proofErr w:type="gramStart"/>
      <w:r w:rsidRPr="00DC2419">
        <w:rPr>
          <w:szCs w:val="24"/>
        </w:rPr>
        <w:t>от</w:t>
      </w:r>
      <w:proofErr w:type="gramEnd"/>
      <w:r w:rsidRPr="00DC2419">
        <w:rPr>
          <w:szCs w:val="24"/>
        </w:rPr>
        <w:t xml:space="preserve"> жилых противопожарными, звукоизолирующими перекрытиями и перегородками; </w:t>
      </w:r>
    </w:p>
    <w:p w:rsidR="00DC2419" w:rsidRPr="00DC2419" w:rsidRDefault="00DC2419" w:rsidP="00DC2419">
      <w:pPr>
        <w:numPr>
          <w:ilvl w:val="1"/>
          <w:numId w:val="0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индивидуальные системы инженерного обеспечения встроенных помещений. </w:t>
      </w: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DC2419">
        <w:rPr>
          <w:rFonts w:eastAsia="Calibri"/>
          <w:szCs w:val="24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DC2419">
        <w:rPr>
          <w:szCs w:val="24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DC2419">
          <w:rPr>
            <w:szCs w:val="24"/>
          </w:rPr>
          <w:t>2008 г</w:t>
        </w:r>
      </w:smartTag>
      <w:r w:rsidRPr="00DC2419">
        <w:rPr>
          <w:szCs w:val="24"/>
        </w:rPr>
        <w:t xml:space="preserve">. № 123-ФЗ). </w:t>
      </w: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lastRenderedPageBreak/>
        <w:t xml:space="preserve">Доля встроенного нежилого фонда в общем объеме фонда на участке жилой застройки не должна превышать 20 %. </w:t>
      </w: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Размеры приусадебных и </w:t>
      </w:r>
      <w:proofErr w:type="spellStart"/>
      <w:r w:rsidRPr="00DC2419">
        <w:rPr>
          <w:szCs w:val="24"/>
        </w:rPr>
        <w:t>приквартирных</w:t>
      </w:r>
      <w:proofErr w:type="spellEnd"/>
      <w:r w:rsidRPr="00DC2419">
        <w:rPr>
          <w:szCs w:val="24"/>
        </w:rPr>
        <w:t xml:space="preserve"> участков принимаются в соответствии </w:t>
      </w:r>
      <w:r w:rsidRPr="00DC2419">
        <w:rPr>
          <w:rFonts w:eastAsia="Calibri"/>
          <w:szCs w:val="24"/>
        </w:rPr>
        <w:t xml:space="preserve">СП 42.13330.2016 </w:t>
      </w:r>
      <w:r w:rsidRPr="00DC2419">
        <w:rPr>
          <w:szCs w:val="24"/>
        </w:rPr>
        <w:t>Градостроительство</w:t>
      </w:r>
      <w:r w:rsidRPr="00DC2419">
        <w:rPr>
          <w:rFonts w:eastAsia="Calibri"/>
          <w:szCs w:val="24"/>
        </w:rPr>
        <w:t>. Планировка и застройка городских и сельских поселений. Актуализированная редакция СНиП 2.07.01-89</w:t>
      </w:r>
      <w:r w:rsidRPr="00DC2419">
        <w:rPr>
          <w:szCs w:val="24"/>
        </w:rPr>
        <w:t>, Приложение</w:t>
      </w:r>
      <w:proofErr w:type="gramStart"/>
      <w:r w:rsidRPr="00DC2419">
        <w:rPr>
          <w:szCs w:val="24"/>
        </w:rPr>
        <w:t xml:space="preserve"> Д</w:t>
      </w:r>
      <w:proofErr w:type="gramEnd"/>
      <w:r w:rsidRPr="00DC2419">
        <w:rPr>
          <w:szCs w:val="24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DC2419">
          <w:rPr>
            <w:szCs w:val="24"/>
          </w:rPr>
          <w:t>600 м</w:t>
        </w:r>
        <w:r w:rsidRPr="00DC2419">
          <w:rPr>
            <w:szCs w:val="24"/>
            <w:vertAlign w:val="superscript"/>
          </w:rPr>
          <w:t>2</w:t>
        </w:r>
      </w:smartTag>
      <w:r w:rsidRPr="00DC2419">
        <w:rPr>
          <w:szCs w:val="24"/>
          <w:vertAlign w:val="superscript"/>
        </w:rPr>
        <w:t xml:space="preserve"> </w:t>
      </w:r>
      <w:r w:rsidRPr="00DC2419">
        <w:rPr>
          <w:szCs w:val="24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DC2419">
          <w:rPr>
            <w:szCs w:val="24"/>
          </w:rPr>
          <w:t>400 м</w:t>
        </w:r>
        <w:r w:rsidRPr="00DC2419">
          <w:rPr>
            <w:szCs w:val="24"/>
            <w:vertAlign w:val="superscript"/>
          </w:rPr>
          <w:t>2</w:t>
        </w:r>
      </w:smartTag>
      <w:r w:rsidRPr="00DC2419">
        <w:rPr>
          <w:szCs w:val="24"/>
          <w:vertAlign w:val="superscript"/>
        </w:rPr>
        <w:t xml:space="preserve"> </w:t>
      </w:r>
      <w:r w:rsidRPr="00DC2419">
        <w:rPr>
          <w:szCs w:val="24"/>
        </w:rPr>
        <w:t xml:space="preserve">(включая площадь застройки) - при одно-, двух- или </w:t>
      </w:r>
      <w:proofErr w:type="spellStart"/>
      <w:r w:rsidRPr="00DC2419">
        <w:rPr>
          <w:szCs w:val="24"/>
        </w:rPr>
        <w:t>четырехквартирных</w:t>
      </w:r>
      <w:proofErr w:type="spellEnd"/>
      <w:r w:rsidRPr="00DC2419">
        <w:rPr>
          <w:szCs w:val="24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DC2419">
          <w:rPr>
            <w:szCs w:val="24"/>
          </w:rPr>
          <w:t>100 м</w:t>
        </w:r>
        <w:proofErr w:type="gramStart"/>
        <w:r w:rsidRPr="00DC2419">
          <w:rPr>
            <w:szCs w:val="24"/>
            <w:vertAlign w:val="superscript"/>
          </w:rPr>
          <w:t>2</w:t>
        </w:r>
      </w:smartTag>
      <w:proofErr w:type="gramEnd"/>
      <w:r w:rsidRPr="00DC2419">
        <w:rPr>
          <w:szCs w:val="24"/>
          <w:vertAlign w:val="superscript"/>
        </w:rPr>
        <w:t xml:space="preserve"> </w:t>
      </w:r>
      <w:r w:rsidRPr="00DC2419">
        <w:rPr>
          <w:szCs w:val="24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DC2419">
          <w:rPr>
            <w:szCs w:val="24"/>
          </w:rPr>
          <w:t>60 м</w:t>
        </w:r>
        <w:r w:rsidRPr="00DC2419">
          <w:rPr>
            <w:szCs w:val="24"/>
            <w:vertAlign w:val="superscript"/>
          </w:rPr>
          <w:t>2</w:t>
        </w:r>
      </w:smartTag>
      <w:r w:rsidRPr="00DC2419">
        <w:rPr>
          <w:szCs w:val="24"/>
          <w:vertAlign w:val="superscript"/>
        </w:rPr>
        <w:t xml:space="preserve"> </w:t>
      </w:r>
      <w:r w:rsidRPr="00DC2419">
        <w:rPr>
          <w:szCs w:val="24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DC2419">
          <w:rPr>
            <w:szCs w:val="24"/>
          </w:rPr>
          <w:t>0,30 га</w:t>
        </w:r>
      </w:smartTag>
      <w:r w:rsidRPr="00DC2419">
        <w:rPr>
          <w:szCs w:val="24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DC2419">
          <w:rPr>
            <w:szCs w:val="24"/>
          </w:rPr>
          <w:t>0,30 га</w:t>
        </w:r>
      </w:smartTag>
      <w:r w:rsidRPr="00DC2419">
        <w:rPr>
          <w:szCs w:val="24"/>
        </w:rPr>
        <w:t xml:space="preserve">. </w:t>
      </w: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Размеры земельных участков учреждений и предприятий обслуживания принимаются в соответствии с </w:t>
      </w:r>
      <w:r w:rsidRPr="00DC2419">
        <w:rPr>
          <w:rFonts w:eastAsia="Calibri"/>
          <w:szCs w:val="24"/>
        </w:rPr>
        <w:t xml:space="preserve">СП 42.13330.2016 Градостроительство. Планировка и застройка городских и сельских поселений. </w:t>
      </w:r>
      <w:r w:rsidRPr="00DC2419">
        <w:rPr>
          <w:szCs w:val="24"/>
        </w:rPr>
        <w:t>Актуализированная</w:t>
      </w:r>
      <w:r w:rsidRPr="00DC2419">
        <w:rPr>
          <w:rFonts w:eastAsia="Calibri"/>
          <w:szCs w:val="24"/>
        </w:rPr>
        <w:t xml:space="preserve"> редакция СНиП 2.07.01-89</w:t>
      </w:r>
      <w:r w:rsidRPr="00DC2419">
        <w:rPr>
          <w:szCs w:val="24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DC2419">
        <w:rPr>
          <w:rFonts w:eastAsia="Calibri"/>
          <w:szCs w:val="24"/>
        </w:rPr>
        <w:t xml:space="preserve">СП 42.13330.2016 Градостроительство. </w:t>
      </w:r>
      <w:r w:rsidRPr="00DC2419">
        <w:rPr>
          <w:szCs w:val="24"/>
        </w:rPr>
        <w:t>Планировка</w:t>
      </w:r>
      <w:r w:rsidRPr="00DC2419">
        <w:rPr>
          <w:rFonts w:eastAsia="Calibri"/>
          <w:szCs w:val="24"/>
        </w:rPr>
        <w:t xml:space="preserve"> и застройка городских и сельских поселений. Актуализированная редакция СНиП 2.07.01-89</w:t>
      </w:r>
      <w:r w:rsidRPr="00DC2419">
        <w:rPr>
          <w:szCs w:val="24"/>
        </w:rPr>
        <w:t>, другими действующими нормативными документами, а также заданиями на проектирование.</w:t>
      </w:r>
    </w:p>
    <w:p w:rsidR="00DC2419" w:rsidRPr="00DC2419" w:rsidRDefault="00DC2419" w:rsidP="00DC2419">
      <w:p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DC2419">
        <w:rPr>
          <w:szCs w:val="24"/>
        </w:rPr>
        <w:t>о-</w:t>
      </w:r>
      <w:proofErr w:type="gramEnd"/>
      <w:r w:rsidRPr="00DC2419">
        <w:rPr>
          <w:szCs w:val="24"/>
        </w:rPr>
        <w:t xml:space="preserve">, водо-, </w:t>
      </w:r>
      <w:proofErr w:type="spellStart"/>
      <w:r w:rsidRPr="00DC2419">
        <w:rPr>
          <w:szCs w:val="24"/>
        </w:rPr>
        <w:t>газообеспечение</w:t>
      </w:r>
      <w:proofErr w:type="spellEnd"/>
      <w:r w:rsidRPr="00DC2419">
        <w:rPr>
          <w:szCs w:val="24"/>
        </w:rPr>
        <w:t xml:space="preserve">, </w:t>
      </w:r>
      <w:proofErr w:type="spellStart"/>
      <w:r w:rsidRPr="00DC2419">
        <w:rPr>
          <w:szCs w:val="24"/>
        </w:rPr>
        <w:t>канализование</w:t>
      </w:r>
      <w:proofErr w:type="spellEnd"/>
      <w:r w:rsidRPr="00DC2419">
        <w:rPr>
          <w:szCs w:val="24"/>
        </w:rPr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DC2419" w:rsidRPr="00DC2419" w:rsidRDefault="00DC2419" w:rsidP="00DC2419">
      <w:pPr>
        <w:tabs>
          <w:tab w:val="left" w:pos="1134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DC2419" w:rsidRPr="00DC2419" w:rsidRDefault="00DC2419" w:rsidP="00DC2419">
      <w:pPr>
        <w:tabs>
          <w:tab w:val="left" w:pos="1134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DC2419" w:rsidRPr="00DC2419" w:rsidRDefault="00DC2419" w:rsidP="00DC2419">
      <w:pPr>
        <w:tabs>
          <w:tab w:val="left" w:pos="1134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DC2419" w:rsidRPr="00DC2419" w:rsidRDefault="00DC2419" w:rsidP="00DC2419">
      <w:pPr>
        <w:keepNext/>
        <w:spacing w:after="200" w:line="240" w:lineRule="auto"/>
        <w:ind w:firstLine="0"/>
        <w:jc w:val="center"/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DC2419" w:rsidRPr="00DC2419" w:rsidTr="00412051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DC2419" w:rsidRPr="00DC2419" w:rsidRDefault="00DC2419" w:rsidP="00DC2419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 xml:space="preserve">№ </w:t>
            </w:r>
            <w:proofErr w:type="gramStart"/>
            <w:r w:rsidRPr="00DC2419">
              <w:rPr>
                <w:rFonts w:eastAsia="Calibri"/>
                <w:b/>
                <w:sz w:val="20"/>
              </w:rPr>
              <w:t>п</w:t>
            </w:r>
            <w:proofErr w:type="gramEnd"/>
            <w:r w:rsidRPr="00DC2419">
              <w:rPr>
                <w:rFonts w:eastAsia="Calibri"/>
                <w:b/>
                <w:sz w:val="20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DC2419" w:rsidRPr="00DC2419" w:rsidRDefault="00DC2419" w:rsidP="00DC2419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2419" w:rsidRPr="00DC2419" w:rsidRDefault="00DC2419" w:rsidP="00DC2419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C2419" w:rsidRPr="00DC2419" w:rsidRDefault="00DC2419" w:rsidP="00DC2419">
            <w:pPr>
              <w:spacing w:after="1" w:line="242" w:lineRule="auto"/>
              <w:ind w:right="-72"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 xml:space="preserve">Число </w:t>
            </w:r>
          </w:p>
          <w:p w:rsidR="00DC2419" w:rsidRPr="00DC2419" w:rsidRDefault="00DC2419" w:rsidP="00DC2419">
            <w:pPr>
              <w:spacing w:after="1" w:line="242" w:lineRule="auto"/>
              <w:ind w:right="-72" w:firstLine="0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DC2419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DC2419">
              <w:rPr>
                <w:rFonts w:eastAsia="Calibri"/>
                <w:b/>
                <w:sz w:val="20"/>
              </w:rPr>
              <w:t xml:space="preserve">-мест </w:t>
            </w:r>
            <w:proofErr w:type="gramStart"/>
            <w:r w:rsidRPr="00DC2419">
              <w:rPr>
                <w:rFonts w:eastAsia="Calibri"/>
                <w:b/>
                <w:sz w:val="20"/>
              </w:rPr>
              <w:t>на</w:t>
            </w:r>
            <w:proofErr w:type="gramEnd"/>
          </w:p>
          <w:p w:rsidR="00DC2419" w:rsidRPr="00DC2419" w:rsidRDefault="00DC2419" w:rsidP="00DC2419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DC2419" w:rsidRPr="00DC2419" w:rsidTr="00412051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lastRenderedPageBreak/>
              <w:t>1</w:t>
            </w:r>
            <w:r w:rsidRPr="00DC2419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2</w:t>
            </w:r>
            <w:r w:rsidRPr="00DC2419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3</w:t>
            </w:r>
            <w:r w:rsidRPr="00DC2419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b/>
                <w:sz w:val="20"/>
              </w:rPr>
              <w:t>4</w:t>
            </w:r>
            <w:r w:rsidRPr="00DC2419">
              <w:rPr>
                <w:rFonts w:eastAsia="Calibri"/>
                <w:sz w:val="20"/>
              </w:rPr>
              <w:t xml:space="preserve"> </w:t>
            </w:r>
          </w:p>
        </w:tc>
      </w:tr>
      <w:tr w:rsidR="00DC2419" w:rsidRPr="00DC2419" w:rsidTr="00412051">
        <w:trPr>
          <w:trHeight w:val="233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8-10</w:t>
            </w:r>
          </w:p>
        </w:tc>
      </w:tr>
      <w:tr w:rsidR="00DC2419" w:rsidRPr="00DC2419" w:rsidTr="00412051">
        <w:trPr>
          <w:trHeight w:val="458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DC2419">
              <w:rPr>
                <w:rFonts w:eastAsia="Calibri"/>
                <w:sz w:val="20"/>
                <w:vertAlign w:val="superscript"/>
              </w:rPr>
              <w:t>2</w:t>
            </w:r>
            <w:r w:rsidRPr="00DC2419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C2419">
                <w:rPr>
                  <w:rFonts w:eastAsia="Calibri"/>
                  <w:sz w:val="20"/>
                </w:rPr>
                <w:t>100 м</w:t>
              </w:r>
              <w:proofErr w:type="gramStart"/>
              <w:r w:rsidRPr="00DC2419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proofErr w:type="gramEnd"/>
            <w:r w:rsidRPr="00DC2419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DC2419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5-7</w:t>
            </w:r>
          </w:p>
        </w:tc>
      </w:tr>
      <w:tr w:rsidR="00DC2419" w:rsidRPr="00DC2419" w:rsidTr="00412051">
        <w:trPr>
          <w:trHeight w:val="458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7-10</w:t>
            </w:r>
          </w:p>
        </w:tc>
      </w:tr>
      <w:tr w:rsidR="00DC2419" w:rsidRPr="00DC2419" w:rsidTr="00412051">
        <w:trPr>
          <w:trHeight w:val="233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20-25</w:t>
            </w:r>
          </w:p>
        </w:tc>
      </w:tr>
      <w:tr w:rsidR="00DC2419" w:rsidRPr="00DC2419" w:rsidTr="00412051">
        <w:trPr>
          <w:trHeight w:val="235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10-15</w:t>
            </w:r>
          </w:p>
        </w:tc>
      </w:tr>
      <w:tr w:rsidR="00DC2419" w:rsidRPr="00DC2419" w:rsidTr="00412051">
        <w:trPr>
          <w:trHeight w:val="679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3-5</w:t>
            </w:r>
          </w:p>
        </w:tc>
      </w:tr>
      <w:tr w:rsidR="00DC2419" w:rsidRPr="00DC2419" w:rsidTr="00412051">
        <w:trPr>
          <w:trHeight w:val="233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10-15</w:t>
            </w:r>
          </w:p>
        </w:tc>
      </w:tr>
      <w:tr w:rsidR="00DC2419" w:rsidRPr="00DC2419" w:rsidTr="00412051">
        <w:trPr>
          <w:trHeight w:val="458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DC2419" w:rsidRPr="00DC2419" w:rsidTr="00412051">
        <w:trPr>
          <w:trHeight w:val="233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5-7</w:t>
            </w:r>
          </w:p>
        </w:tc>
      </w:tr>
      <w:tr w:rsidR="00DC2419" w:rsidRPr="00DC2419" w:rsidTr="00412051">
        <w:trPr>
          <w:trHeight w:val="235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7-10</w:t>
            </w:r>
          </w:p>
        </w:tc>
      </w:tr>
      <w:tr w:rsidR="00DC2419" w:rsidRPr="00DC2419" w:rsidTr="00412051">
        <w:trPr>
          <w:trHeight w:val="456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both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15-20</w:t>
            </w:r>
          </w:p>
        </w:tc>
      </w:tr>
      <w:tr w:rsidR="00DC2419" w:rsidRPr="00DC2419" w:rsidTr="00412051">
        <w:trPr>
          <w:trHeight w:val="684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76"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3-5</w:t>
            </w:r>
          </w:p>
        </w:tc>
      </w:tr>
      <w:tr w:rsidR="00DC2419" w:rsidRPr="00DC2419" w:rsidTr="00412051">
        <w:trPr>
          <w:trHeight w:val="233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3-5</w:t>
            </w:r>
          </w:p>
        </w:tc>
      </w:tr>
      <w:tr w:rsidR="00DC2419" w:rsidRPr="00DC2419" w:rsidTr="00412051">
        <w:trPr>
          <w:trHeight w:val="456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2-3</w:t>
            </w:r>
          </w:p>
        </w:tc>
      </w:tr>
      <w:tr w:rsidR="00DC2419" w:rsidRPr="00DC2419" w:rsidTr="00412051">
        <w:trPr>
          <w:trHeight w:val="1231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43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10-20</w:t>
            </w:r>
          </w:p>
        </w:tc>
      </w:tr>
      <w:tr w:rsidR="00DC2419" w:rsidRPr="00DC2419" w:rsidTr="00412051">
        <w:trPr>
          <w:trHeight w:val="233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proofErr w:type="gramStart"/>
            <w:r w:rsidRPr="00DC2419">
              <w:rPr>
                <w:rFonts w:eastAsia="Calibri"/>
                <w:sz w:val="20"/>
              </w:rPr>
              <w:t>Бизнес-центры</w:t>
            </w:r>
            <w:proofErr w:type="gramEnd"/>
            <w:r w:rsidRPr="00DC2419">
              <w:rPr>
                <w:rFonts w:eastAsia="Calibri"/>
                <w:sz w:val="20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10-20</w:t>
            </w:r>
          </w:p>
        </w:tc>
      </w:tr>
      <w:tr w:rsidR="00DC2419" w:rsidRPr="00DC2419" w:rsidTr="00412051">
        <w:trPr>
          <w:trHeight w:val="1354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11" w:firstLine="0"/>
              <w:rPr>
                <w:rFonts w:eastAsia="Calibri"/>
                <w:sz w:val="20"/>
              </w:rPr>
            </w:pPr>
            <w:proofErr w:type="gramStart"/>
            <w:r w:rsidRPr="00DC2419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10-20</w:t>
            </w:r>
          </w:p>
        </w:tc>
      </w:tr>
      <w:tr w:rsidR="00DC2419" w:rsidRPr="00DC2419" w:rsidTr="00412051">
        <w:trPr>
          <w:trHeight w:val="456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101"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10-15</w:t>
            </w:r>
          </w:p>
        </w:tc>
      </w:tr>
      <w:tr w:rsidR="00DC2419" w:rsidRPr="00DC2419" w:rsidTr="00412051">
        <w:trPr>
          <w:trHeight w:val="458"/>
        </w:trPr>
        <w:tc>
          <w:tcPr>
            <w:tcW w:w="488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DC2419" w:rsidRPr="00DC2419" w:rsidRDefault="00DC2419" w:rsidP="00DC2419">
            <w:pPr>
              <w:spacing w:line="259" w:lineRule="auto"/>
              <w:ind w:firstLine="0"/>
              <w:jc w:val="center"/>
              <w:rPr>
                <w:rFonts w:eastAsia="Calibri"/>
                <w:sz w:val="20"/>
              </w:rPr>
            </w:pPr>
            <w:r w:rsidRPr="00DC2419">
              <w:rPr>
                <w:rFonts w:eastAsia="Calibri"/>
                <w:sz w:val="20"/>
              </w:rPr>
              <w:t>10-15</w:t>
            </w:r>
          </w:p>
        </w:tc>
      </w:tr>
    </w:tbl>
    <w:p w:rsidR="00DC2419" w:rsidRPr="00DC2419" w:rsidRDefault="00DC2419" w:rsidP="00DC2419">
      <w:pPr>
        <w:ind w:firstLine="0"/>
        <w:rPr>
          <w:sz w:val="20"/>
        </w:rPr>
      </w:pPr>
    </w:p>
    <w:p w:rsidR="00DC2419" w:rsidRPr="00DC2419" w:rsidRDefault="00DC2419" w:rsidP="00DC2419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t>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DC2419">
        <w:rPr>
          <w:szCs w:val="24"/>
        </w:rPr>
        <w:t>о-</w:t>
      </w:r>
      <w:proofErr w:type="gramEnd"/>
      <w:r w:rsidRPr="00DC2419">
        <w:rPr>
          <w:szCs w:val="24"/>
        </w:rPr>
        <w:t xml:space="preserve"> планировочным и конструктивным решениям». </w:t>
      </w:r>
    </w:p>
    <w:p w:rsidR="00DC2419" w:rsidRPr="00DC2419" w:rsidRDefault="00DC2419" w:rsidP="00DC2419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proofErr w:type="gramStart"/>
      <w:r w:rsidRPr="00DC2419">
        <w:rPr>
          <w:szCs w:val="24"/>
        </w:rPr>
        <w:t xml:space="preserve">В жилых зонах допускается </w:t>
      </w:r>
      <w:r w:rsidRPr="00DC2419">
        <w:rPr>
          <w:szCs w:val="24"/>
        </w:rPr>
        <w:tab/>
        <w:t xml:space="preserve">размещать </w:t>
      </w:r>
      <w:r w:rsidRPr="00DC2419">
        <w:rPr>
          <w:szCs w:val="24"/>
        </w:rPr>
        <w:tab/>
        <w:t xml:space="preserve">отдельные </w:t>
      </w:r>
      <w:r w:rsidRPr="00DC2419">
        <w:rPr>
          <w:szCs w:val="24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DC2419">
          <w:rPr>
            <w:szCs w:val="24"/>
          </w:rPr>
          <w:t>0,5 га</w:t>
        </w:r>
      </w:smartTag>
      <w:r w:rsidRPr="00DC2419">
        <w:rPr>
          <w:szCs w:val="24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DC2419">
        <w:rPr>
          <w:szCs w:val="24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DC2419">
          <w:rPr>
            <w:szCs w:val="24"/>
          </w:rPr>
          <w:t>25 м</w:t>
        </w:r>
      </w:smartTag>
      <w:r w:rsidRPr="00DC2419">
        <w:rPr>
          <w:szCs w:val="24"/>
        </w:rPr>
        <w:t>.</w:t>
      </w:r>
    </w:p>
    <w:p w:rsidR="00DC2419" w:rsidRPr="00DC2419" w:rsidRDefault="00DC2419" w:rsidP="00DC2419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DC2419">
        <w:rPr>
          <w:szCs w:val="24"/>
        </w:rPr>
        <w:lastRenderedPageBreak/>
        <w:t>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7D54BD" w:rsidRPr="007D54BD" w:rsidRDefault="006E1B84" w:rsidP="007D54B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Статья 56</w:t>
      </w:r>
      <w:r w:rsidR="007D54BD" w:rsidRPr="007D54BD">
        <w:rPr>
          <w:rFonts w:eastAsia="Calibri"/>
          <w:b/>
          <w:bCs/>
          <w:szCs w:val="24"/>
        </w:rPr>
        <w:t>. Градостроительные регламенты на территориях жилых зон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1" w:name="Par332"/>
      <w:bookmarkEnd w:id="1"/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Cs w:val="24"/>
        </w:rPr>
      </w:pPr>
      <w:r w:rsidRPr="00DC2419">
        <w:rPr>
          <w:bCs/>
          <w:szCs w:val="24"/>
        </w:rPr>
        <w:t>Параметры застройки жилых зон</w:t>
      </w:r>
      <w:r w:rsidRPr="00DC2419">
        <w:rPr>
          <w:szCs w:val="24"/>
        </w:rPr>
        <w:t xml:space="preserve"> определяются </w:t>
      </w:r>
      <w:r w:rsidRPr="00DC2419">
        <w:rPr>
          <w:rFonts w:eastAsia="Times New Roman CYR"/>
          <w:szCs w:val="24"/>
          <w:lang w:eastAsia="ar-SA"/>
        </w:rPr>
        <w:t xml:space="preserve">в соответствии с нормативами градостроительного проектирования </w:t>
      </w:r>
      <w:r w:rsidRPr="00DC2419">
        <w:rPr>
          <w:szCs w:val="24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DC2419">
        <w:rPr>
          <w:rFonts w:eastAsia="Calibri"/>
          <w:bCs/>
          <w:szCs w:val="24"/>
        </w:rPr>
        <w:t xml:space="preserve">СП 55.13330.2011 </w:t>
      </w:r>
      <w:r w:rsidRPr="00DC2419">
        <w:rPr>
          <w:szCs w:val="24"/>
        </w:rPr>
        <w:t>«</w:t>
      </w:r>
      <w:r w:rsidRPr="00DC2419">
        <w:rPr>
          <w:rFonts w:eastAsia="Calibri"/>
          <w:bCs/>
          <w:szCs w:val="24"/>
        </w:rPr>
        <w:t xml:space="preserve">Дома жилые одноквартирные Актуализированная редакция СНиП 31-02-2001», СП 54.13330.2011 </w:t>
      </w:r>
      <w:r w:rsidRPr="00DC2419">
        <w:rPr>
          <w:szCs w:val="24"/>
        </w:rPr>
        <w:t>«</w:t>
      </w:r>
      <w:r w:rsidRPr="00DC2419">
        <w:rPr>
          <w:rFonts w:eastAsia="Calibri"/>
          <w:bCs/>
          <w:szCs w:val="24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DC2419">
        <w:rPr>
          <w:bCs/>
          <w:spacing w:val="2"/>
          <w:kern w:val="36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DC2419">
        <w:rPr>
          <w:szCs w:val="24"/>
        </w:rPr>
        <w:t>:</w:t>
      </w:r>
    </w:p>
    <w:p w:rsidR="00DC2419" w:rsidRPr="00DC2419" w:rsidRDefault="00DC2419" w:rsidP="00DC2419">
      <w:pPr>
        <w:autoSpaceDE w:val="0"/>
        <w:autoSpaceDN w:val="0"/>
        <w:adjustRightInd w:val="0"/>
        <w:spacing w:line="240" w:lineRule="auto"/>
        <w:ind w:firstLine="0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DC2419" w:rsidRPr="00DC2419" w:rsidTr="00412051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DC2419">
              <w:rPr>
                <w:b/>
                <w:sz w:val="20"/>
                <w:lang w:bidi="ru-RU"/>
              </w:rPr>
              <w:t>жилых</w:t>
            </w:r>
            <w:proofErr w:type="gramEnd"/>
            <w:r w:rsidRPr="00DC2419">
              <w:rPr>
                <w:b/>
                <w:sz w:val="20"/>
                <w:lang w:bidi="ru-RU"/>
              </w:rPr>
              <w:t xml:space="preserve"> и</w:t>
            </w:r>
          </w:p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DC2419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DC2419" w:rsidRPr="00DC2419" w:rsidTr="00412051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I, II, III</w:t>
            </w:r>
          </w:p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С</w:t>
            </w:r>
            <w:proofErr w:type="gramStart"/>
            <w:r w:rsidRPr="00DC2419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II, III</w:t>
            </w:r>
          </w:p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С</w:t>
            </w:r>
            <w:proofErr w:type="gramStart"/>
            <w:r w:rsidRPr="00DC2419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IV</w:t>
            </w:r>
          </w:p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С</w:t>
            </w:r>
            <w:proofErr w:type="gramStart"/>
            <w:r w:rsidRPr="00DC2419">
              <w:rPr>
                <w:b/>
                <w:sz w:val="20"/>
                <w:lang w:bidi="ru-RU"/>
              </w:rPr>
              <w:t>0</w:t>
            </w:r>
            <w:proofErr w:type="gramEnd"/>
            <w:r w:rsidRPr="00DC2419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IV, V</w:t>
            </w:r>
          </w:p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С</w:t>
            </w:r>
            <w:proofErr w:type="gramStart"/>
            <w:r w:rsidRPr="00DC2419">
              <w:rPr>
                <w:b/>
                <w:sz w:val="20"/>
                <w:lang w:bidi="ru-RU"/>
              </w:rPr>
              <w:t>2</w:t>
            </w:r>
            <w:proofErr w:type="gramEnd"/>
            <w:r w:rsidRPr="00DC2419">
              <w:rPr>
                <w:b/>
                <w:sz w:val="20"/>
                <w:lang w:bidi="ru-RU"/>
              </w:rPr>
              <w:t>, С3</w:t>
            </w:r>
          </w:p>
        </w:tc>
      </w:tr>
      <w:tr w:rsidR="00DC2419" w:rsidRPr="00DC2419" w:rsidTr="00412051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DC2419">
              <w:rPr>
                <w:b/>
                <w:sz w:val="20"/>
                <w:lang w:bidi="ru-RU"/>
              </w:rPr>
              <w:t>6</w:t>
            </w:r>
          </w:p>
        </w:tc>
      </w:tr>
      <w:tr w:rsidR="00DC2419" w:rsidRPr="00DC2419" w:rsidTr="00412051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DC2419" w:rsidRPr="00DC2419" w:rsidTr="00412051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С</w:t>
            </w:r>
            <w:proofErr w:type="gramStart"/>
            <w:r w:rsidRPr="00DC2419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10</w:t>
            </w:r>
          </w:p>
        </w:tc>
      </w:tr>
      <w:tr w:rsidR="00DC2419" w:rsidRPr="00DC2419" w:rsidTr="00412051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С</w:t>
            </w:r>
            <w:proofErr w:type="gramStart"/>
            <w:r w:rsidRPr="00DC2419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12</w:t>
            </w:r>
          </w:p>
        </w:tc>
      </w:tr>
      <w:tr w:rsidR="00DC2419" w:rsidRPr="00DC2419" w:rsidTr="00412051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С</w:t>
            </w:r>
            <w:proofErr w:type="gramStart"/>
            <w:r w:rsidRPr="00DC2419">
              <w:rPr>
                <w:sz w:val="20"/>
                <w:lang w:bidi="ru-RU"/>
              </w:rPr>
              <w:t>0</w:t>
            </w:r>
            <w:proofErr w:type="gramEnd"/>
            <w:r w:rsidRPr="00DC2419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12</w:t>
            </w:r>
          </w:p>
        </w:tc>
      </w:tr>
      <w:tr w:rsidR="00DC2419" w:rsidRPr="00DC2419" w:rsidTr="00412051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С</w:t>
            </w:r>
            <w:proofErr w:type="gramStart"/>
            <w:r w:rsidRPr="00DC2419">
              <w:rPr>
                <w:sz w:val="20"/>
                <w:lang w:bidi="ru-RU"/>
              </w:rPr>
              <w:t>2</w:t>
            </w:r>
            <w:proofErr w:type="gramEnd"/>
            <w:r w:rsidRPr="00DC2419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19" w:rsidRPr="00DC2419" w:rsidRDefault="00DC2419" w:rsidP="00DC2419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DC2419">
              <w:rPr>
                <w:sz w:val="20"/>
                <w:lang w:bidi="ru-RU"/>
              </w:rPr>
              <w:t>15</w:t>
            </w:r>
          </w:p>
        </w:tc>
      </w:tr>
    </w:tbl>
    <w:p w:rsidR="00DC2419" w:rsidRPr="00DC2419" w:rsidRDefault="00DC2419" w:rsidP="00DC2419">
      <w:pPr>
        <w:spacing w:line="240" w:lineRule="auto"/>
        <w:ind w:firstLine="0"/>
        <w:rPr>
          <w:sz w:val="20"/>
        </w:rPr>
      </w:pP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lastRenderedPageBreak/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DC2419">
        <w:rPr>
          <w:szCs w:val="24"/>
        </w:rPr>
        <w:t>машино</w:t>
      </w:r>
      <w:proofErr w:type="spellEnd"/>
      <w:r w:rsidRPr="00DC2419">
        <w:rPr>
          <w:szCs w:val="24"/>
        </w:rPr>
        <w:t xml:space="preserve">-место: 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>для гаражей: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DC2419">
          <w:rPr>
            <w:szCs w:val="24"/>
          </w:rPr>
          <w:t>30 м</w:t>
        </w:r>
        <w:proofErr w:type="gramStart"/>
        <w:r w:rsidRPr="00DC2419">
          <w:rPr>
            <w:szCs w:val="24"/>
          </w:rPr>
          <w:t>2</w:t>
        </w:r>
      </w:smartTag>
      <w:proofErr w:type="gramEnd"/>
      <w:r w:rsidRPr="00DC2419">
        <w:rPr>
          <w:szCs w:val="24"/>
        </w:rPr>
        <w:t>;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DC2419">
          <w:rPr>
            <w:szCs w:val="24"/>
          </w:rPr>
          <w:t>20 м</w:t>
        </w:r>
        <w:proofErr w:type="gramStart"/>
        <w:r w:rsidRPr="00DC2419">
          <w:rPr>
            <w:szCs w:val="24"/>
          </w:rPr>
          <w:t>2</w:t>
        </w:r>
      </w:smartTag>
      <w:proofErr w:type="gramEnd"/>
      <w:r w:rsidRPr="00DC2419">
        <w:rPr>
          <w:szCs w:val="24"/>
        </w:rPr>
        <w:t>;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DC2419">
          <w:rPr>
            <w:szCs w:val="24"/>
          </w:rPr>
          <w:t>14 м</w:t>
        </w:r>
        <w:proofErr w:type="gramStart"/>
        <w:r w:rsidRPr="00DC2419">
          <w:rPr>
            <w:szCs w:val="24"/>
          </w:rPr>
          <w:t>2</w:t>
        </w:r>
      </w:smartTag>
      <w:proofErr w:type="gramEnd"/>
      <w:r w:rsidRPr="00DC2419">
        <w:rPr>
          <w:szCs w:val="24"/>
        </w:rPr>
        <w:t>;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DC2419">
          <w:rPr>
            <w:szCs w:val="24"/>
          </w:rPr>
          <w:t>12 м</w:t>
        </w:r>
        <w:proofErr w:type="gramStart"/>
        <w:r w:rsidRPr="00DC2419">
          <w:rPr>
            <w:szCs w:val="24"/>
          </w:rPr>
          <w:t>2</w:t>
        </w:r>
      </w:smartTag>
      <w:proofErr w:type="gramEnd"/>
      <w:r w:rsidRPr="00DC2419">
        <w:rPr>
          <w:szCs w:val="24"/>
        </w:rPr>
        <w:t>;</w:t>
      </w:r>
    </w:p>
    <w:p w:rsidR="00DC2419" w:rsidRPr="00DC2419" w:rsidRDefault="00DC2419" w:rsidP="00DC2419">
      <w:pPr>
        <w:spacing w:line="240" w:lineRule="auto"/>
        <w:ind w:firstLine="709"/>
        <w:jc w:val="both"/>
        <w:rPr>
          <w:szCs w:val="24"/>
        </w:rPr>
      </w:pPr>
      <w:r w:rsidRPr="00DC2419">
        <w:rPr>
          <w:szCs w:val="24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DC2419">
          <w:rPr>
            <w:szCs w:val="24"/>
          </w:rPr>
          <w:t>10 м</w:t>
        </w:r>
        <w:proofErr w:type="gramStart"/>
        <w:r w:rsidRPr="00DC2419">
          <w:rPr>
            <w:szCs w:val="24"/>
          </w:rPr>
          <w:t>2</w:t>
        </w:r>
      </w:smartTag>
      <w:proofErr w:type="gramEnd"/>
      <w:r w:rsidRPr="00DC2419">
        <w:rPr>
          <w:szCs w:val="24"/>
        </w:rPr>
        <w:t>.</w:t>
      </w:r>
    </w:p>
    <w:p w:rsidR="00DC2419" w:rsidRPr="00DC2419" w:rsidRDefault="00DC2419" w:rsidP="00DC2419">
      <w:pPr>
        <w:spacing w:line="240" w:lineRule="auto"/>
        <w:ind w:firstLine="0"/>
        <w:jc w:val="center"/>
        <w:rPr>
          <w:rFonts w:eastAsia="Calibri"/>
          <w:color w:val="000000"/>
          <w:spacing w:val="3"/>
          <w:sz w:val="20"/>
          <w:lang w:eastAsia="x-none"/>
        </w:rPr>
        <w:sectPr w:rsidR="00DC2419" w:rsidRPr="00DC2419" w:rsidSect="00085955">
          <w:footerReference w:type="default" r:id="rId13"/>
          <w:pgSz w:w="11906" w:h="16838"/>
          <w:pgMar w:top="709" w:right="851" w:bottom="709" w:left="1644" w:header="709" w:footer="709" w:gutter="0"/>
          <w:cols w:space="708"/>
          <w:docGrid w:linePitch="360"/>
        </w:sectPr>
      </w:pPr>
    </w:p>
    <w:p w:rsidR="00DC2419" w:rsidRPr="00DC2419" w:rsidRDefault="00DC2419" w:rsidP="00DC2419">
      <w:pPr>
        <w:widowControl w:val="0"/>
        <w:spacing w:line="210" w:lineRule="exact"/>
        <w:ind w:firstLine="0"/>
        <w:jc w:val="center"/>
        <w:rPr>
          <w:spacing w:val="2"/>
          <w:sz w:val="20"/>
          <w:lang w:val="x-none" w:eastAsia="x-none"/>
        </w:rPr>
      </w:pPr>
      <w:r w:rsidRPr="00DC2419">
        <w:rPr>
          <w:color w:val="000000"/>
          <w:spacing w:val="2"/>
          <w:sz w:val="20"/>
          <w:lang w:val="x-none" w:eastAsia="x-none"/>
        </w:rPr>
        <w:lastRenderedPageBreak/>
        <w:t>Ж-</w:t>
      </w:r>
      <w:r w:rsidRPr="00DC2419">
        <w:rPr>
          <w:color w:val="000000"/>
          <w:spacing w:val="2"/>
          <w:sz w:val="20"/>
          <w:lang w:eastAsia="x-none"/>
        </w:rPr>
        <w:t>1</w:t>
      </w:r>
      <w:r w:rsidRPr="00DC2419">
        <w:rPr>
          <w:color w:val="000000"/>
          <w:spacing w:val="2"/>
          <w:sz w:val="20"/>
          <w:lang w:val="x-none" w:eastAsia="x-none"/>
        </w:rPr>
        <w:t xml:space="preserve"> - ЗОНА ЗАСТРОЙКИ ИНДИВИДУАЛЬНЫМИ ЖИЛЫМИ ДОМАМИ</w:t>
      </w:r>
    </w:p>
    <w:p w:rsidR="00DC2419" w:rsidRPr="00DC2419" w:rsidRDefault="00DC2419" w:rsidP="00DC2419">
      <w:pPr>
        <w:spacing w:line="240" w:lineRule="auto"/>
        <w:ind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</w:p>
    <w:p w:rsidR="00DC2419" w:rsidRDefault="00DC2419" w:rsidP="00DC2419">
      <w:pPr>
        <w:spacing w:line="240" w:lineRule="auto"/>
        <w:ind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  <w:r w:rsidRPr="00DC2419">
        <w:rPr>
          <w:rFonts w:eastAsia="Calibri"/>
          <w:b/>
          <w:color w:val="000000"/>
          <w:spacing w:val="3"/>
          <w:sz w:val="20"/>
          <w:lang w:val="x-none" w:eastAsia="x-none"/>
        </w:rPr>
        <w:t>Основные виды разрешенного использования</w:t>
      </w:r>
    </w:p>
    <w:p w:rsidR="00085955" w:rsidRPr="00DC2419" w:rsidRDefault="00085955" w:rsidP="00DC2419">
      <w:pPr>
        <w:spacing w:line="240" w:lineRule="auto"/>
        <w:ind w:firstLine="0"/>
        <w:jc w:val="center"/>
        <w:rPr>
          <w:rFonts w:eastAsia="Calibri"/>
          <w:b/>
          <w:sz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152"/>
        <w:gridCol w:w="1047"/>
        <w:gridCol w:w="800"/>
        <w:gridCol w:w="925"/>
        <w:gridCol w:w="1426"/>
        <w:gridCol w:w="1426"/>
        <w:gridCol w:w="1486"/>
      </w:tblGrid>
      <w:tr w:rsidR="00DC2419" w:rsidRPr="00DC2419" w:rsidTr="00412051">
        <w:trPr>
          <w:trHeight w:hRule="exact" w:val="1380"/>
        </w:trPr>
        <w:tc>
          <w:tcPr>
            <w:tcW w:w="363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after="60" w:line="210" w:lineRule="exact"/>
              <w:ind w:firstLine="0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DC2419" w:rsidRPr="00DC2419" w:rsidRDefault="00DC2419" w:rsidP="00DC2419">
            <w:pPr>
              <w:spacing w:before="60" w:line="210" w:lineRule="exact"/>
              <w:ind w:firstLine="0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4" w:type="pct"/>
            <w:gridSpan w:val="3"/>
            <w:shd w:val="clear" w:color="auto" w:fill="FFFFFF"/>
          </w:tcPr>
          <w:p w:rsidR="00DC2419" w:rsidRPr="00DC2419" w:rsidRDefault="00DC2419" w:rsidP="00DC2419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редельные</w:t>
            </w:r>
            <w:proofErr w:type="spellEnd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(минимальные и (или) максимальные) размеры земельных участков, </w:t>
            </w:r>
          </w:p>
          <w:p w:rsidR="00DC2419" w:rsidRPr="00DC2419" w:rsidRDefault="00DC2419" w:rsidP="00DC2419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743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70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DC2419" w:rsidRPr="00DC2419" w:rsidTr="00412051">
        <w:trPr>
          <w:trHeight w:hRule="exact" w:val="1380"/>
        </w:trPr>
        <w:tc>
          <w:tcPr>
            <w:tcW w:w="363" w:type="pct"/>
            <w:vMerge/>
            <w:shd w:val="clear" w:color="auto" w:fill="FFFFFF"/>
          </w:tcPr>
          <w:p w:rsidR="00DC2419" w:rsidRPr="00DC2419" w:rsidRDefault="00DC2419" w:rsidP="00DC2419">
            <w:pPr>
              <w:spacing w:after="60" w:line="210" w:lineRule="exact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41" w:type="pct"/>
            <w:gridSpan w:val="2"/>
            <w:shd w:val="clear" w:color="auto" w:fill="FFFFFF"/>
          </w:tcPr>
          <w:p w:rsidR="00DC2419" w:rsidRPr="00DC2419" w:rsidRDefault="00DC2419" w:rsidP="00DC2419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43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DC2419" w:rsidRPr="00DC2419" w:rsidTr="00412051">
        <w:trPr>
          <w:trHeight w:hRule="exact" w:val="446"/>
        </w:trPr>
        <w:tc>
          <w:tcPr>
            <w:tcW w:w="363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en-US" w:eastAsia="en-US"/>
              </w:rPr>
              <w:t>min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43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DC2419" w:rsidRPr="00DC2419" w:rsidTr="00DC2419">
        <w:trPr>
          <w:trHeight w:hRule="exact" w:val="722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Для индивидуального жилищного строительства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2.1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10</w:t>
            </w:r>
            <w:r w:rsidRPr="00DC2419">
              <w:rPr>
                <w:rFonts w:eastAsia="Calibri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498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2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Для ведения личного подсобного хозяйства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2.2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10</w:t>
            </w:r>
            <w:r w:rsidRPr="00DC2419">
              <w:rPr>
                <w:rFonts w:eastAsia="Calibri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453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Блокированная жилая застройка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2.3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600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widowControl w:val="0"/>
              <w:tabs>
                <w:tab w:val="left" w:pos="173"/>
              </w:tabs>
              <w:spacing w:line="274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</w:tr>
      <w:tr w:rsidR="00DC2419" w:rsidRPr="00DC2419" w:rsidTr="00DC2419">
        <w:trPr>
          <w:trHeight w:hRule="exact" w:val="462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4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Ведение огородничества</w:t>
            </w:r>
            <w:r w:rsidRPr="00DC2419">
              <w:rPr>
                <w:rFonts w:eastAsia="Calibri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sz w:val="20"/>
                <w:lang w:val="x-none" w:eastAsia="x-none"/>
              </w:rPr>
              <w:t>13.1</w:t>
            </w:r>
            <w:r w:rsidRPr="00DC2419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DC2419">
        <w:trPr>
          <w:trHeight w:hRule="exact" w:val="555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5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Ведение садоводства</w:t>
            </w:r>
            <w:r w:rsidRPr="00DC2419">
              <w:rPr>
                <w:rFonts w:eastAsia="Calibri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sz w:val="20"/>
                <w:lang w:val="x-none" w:eastAsia="x-none"/>
              </w:rPr>
              <w:t>13.2</w:t>
            </w:r>
            <w:r w:rsidRPr="00DC2419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DC2419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6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Ведение дачного хозяйства</w:t>
            </w:r>
            <w:r w:rsidRPr="00DC2419">
              <w:rPr>
                <w:rFonts w:eastAsia="Calibri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sz w:val="20"/>
                <w:lang w:val="x-none" w:eastAsia="x-none"/>
              </w:rPr>
              <w:t>13.3</w:t>
            </w:r>
            <w:r w:rsidRPr="00DC2419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DC2419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7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Обслуживание жилой застройки</w:t>
            </w:r>
            <w:r w:rsidRPr="00DC2419">
              <w:rPr>
                <w:rFonts w:eastAsia="Calibri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sz w:val="20"/>
                <w:lang w:val="x-none" w:eastAsia="x-none"/>
              </w:rPr>
              <w:t>2.7</w:t>
            </w:r>
            <w:r w:rsidRPr="00DC2419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DC2419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80 %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3</w:t>
            </w:r>
          </w:p>
        </w:tc>
      </w:tr>
      <w:tr w:rsidR="00DC2419" w:rsidRPr="00DC2419" w:rsidTr="00412051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8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Обслуживание автотранспорта (4.9)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1/4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9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Коммунальное обслуживание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3.1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71"/>
        </w:trPr>
        <w:tc>
          <w:tcPr>
            <w:tcW w:w="363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10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Объекты гаражного назначения</w:t>
            </w:r>
            <w:r w:rsidRPr="00DC2419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2.7.1</w:t>
            </w:r>
            <w:r w:rsidRPr="00DC2419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1/2,5</w:t>
            </w:r>
          </w:p>
        </w:tc>
        <w:tc>
          <w:tcPr>
            <w:tcW w:w="45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eastAsia="x-none"/>
              </w:rPr>
              <w:t>3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(15)*</w:t>
            </w:r>
          </w:p>
        </w:tc>
        <w:tc>
          <w:tcPr>
            <w:tcW w:w="49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en-US" w:eastAsia="x-none"/>
              </w:rPr>
              <w:t xml:space="preserve"> (50)*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 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 (100%)*</w:t>
            </w:r>
          </w:p>
        </w:tc>
        <w:tc>
          <w:tcPr>
            <w:tcW w:w="57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(0</w:t>
            </w:r>
            <w:r w:rsidRPr="00DC2419">
              <w:rPr>
                <w:rFonts w:eastAsia="Calibri"/>
                <w:color w:val="000000"/>
                <w:spacing w:val="2"/>
                <w:sz w:val="20"/>
                <w:lang w:eastAsia="x-none"/>
              </w:rPr>
              <w:t>,5</w:t>
            </w: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)*</w:t>
            </w:r>
          </w:p>
        </w:tc>
      </w:tr>
      <w:tr w:rsidR="00DC2419" w:rsidRPr="00DC2419" w:rsidTr="00DC2419">
        <w:trPr>
          <w:trHeight w:hRule="exact" w:val="1241"/>
        </w:trPr>
        <w:tc>
          <w:tcPr>
            <w:tcW w:w="363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2997" w:type="pct"/>
            <w:gridSpan w:val="5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DC2419" w:rsidRPr="00DC2419" w:rsidTr="00DC2419">
        <w:trPr>
          <w:trHeight w:hRule="exact" w:val="848"/>
        </w:trPr>
        <w:tc>
          <w:tcPr>
            <w:tcW w:w="363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11</w:t>
            </w:r>
          </w:p>
        </w:tc>
        <w:tc>
          <w:tcPr>
            <w:tcW w:w="1109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12.0</w:t>
            </w:r>
            <w:r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3528" w:type="pct"/>
            <w:gridSpan w:val="6"/>
            <w:shd w:val="clear" w:color="auto" w:fill="FFFFFF"/>
          </w:tcPr>
          <w:p w:rsidR="00DC2419" w:rsidRPr="00DC2419" w:rsidRDefault="00DC2419" w:rsidP="00DC2419">
            <w:pPr>
              <w:spacing w:after="120" w:line="278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DC2419" w:rsidRPr="00DC2419" w:rsidRDefault="00DC2419" w:rsidP="00DC24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DC2419">
        <w:rPr>
          <w:rFonts w:eastAsia="Calibri"/>
          <w:b/>
          <w:bCs/>
          <w:sz w:val="20"/>
        </w:rPr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320"/>
        <w:gridCol w:w="1047"/>
        <w:gridCol w:w="839"/>
        <w:gridCol w:w="942"/>
        <w:gridCol w:w="1363"/>
        <w:gridCol w:w="1363"/>
        <w:gridCol w:w="1486"/>
      </w:tblGrid>
      <w:tr w:rsidR="00DC2419" w:rsidRPr="00DC2419" w:rsidTr="00412051">
        <w:trPr>
          <w:trHeight w:hRule="exact" w:val="1746"/>
        </w:trPr>
        <w:tc>
          <w:tcPr>
            <w:tcW w:w="322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after="60" w:line="210" w:lineRule="exact"/>
              <w:ind w:firstLine="0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DC2419" w:rsidRPr="00DC2419" w:rsidRDefault="00DC2419" w:rsidP="00DC2419">
            <w:pPr>
              <w:spacing w:before="60" w:line="210" w:lineRule="exact"/>
              <w:ind w:firstLine="0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202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 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lastRenderedPageBreak/>
              <w:t>строений, сооружений (м)</w:t>
            </w: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lastRenderedPageBreak/>
              <w:t>Предельные (минимальные и (или) максимальные) размеры земельных участков,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lastRenderedPageBreak/>
              <w:t>мест допустимого размещения зданий, строений, сооружений, (м)</w:t>
            </w:r>
          </w:p>
        </w:tc>
      </w:tr>
      <w:tr w:rsidR="00DC2419" w:rsidRPr="00DC2419" w:rsidTr="00412051">
        <w:trPr>
          <w:trHeight w:hRule="exact" w:val="1259"/>
        </w:trPr>
        <w:tc>
          <w:tcPr>
            <w:tcW w:w="322" w:type="pct"/>
            <w:vMerge/>
            <w:shd w:val="clear" w:color="auto" w:fill="FFFFFF"/>
          </w:tcPr>
          <w:p w:rsidR="00DC2419" w:rsidRPr="00DC2419" w:rsidRDefault="00DC2419" w:rsidP="00DC2419">
            <w:pPr>
              <w:spacing w:after="60" w:line="210" w:lineRule="exact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Площадь (кв. м.)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20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righ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DC2419" w:rsidRPr="00DC2419" w:rsidTr="00412051">
        <w:trPr>
          <w:trHeight w:hRule="exact" w:val="349"/>
        </w:trPr>
        <w:tc>
          <w:tcPr>
            <w:tcW w:w="322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DC2419" w:rsidRPr="00DC2419" w:rsidTr="00412051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1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Бытовое обслуживание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3.3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DC2419">
        <w:trPr>
          <w:trHeight w:hRule="exact" w:val="808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2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Амбулаторно-поликлиническое обслуживание</w:t>
            </w:r>
            <w:r w:rsidRPr="00DC2419">
              <w:rPr>
                <w:rFonts w:eastAsia="Calibri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sz w:val="20"/>
                <w:lang w:val="x-none" w:eastAsia="x-none"/>
              </w:rPr>
              <w:t>3.4.1</w:t>
            </w:r>
            <w:r w:rsidRPr="00DC2419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62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Религиозное использование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3.7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62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4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Магазины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4.4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5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Банковская и страховая деятельность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4.5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6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Общественное питание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4.6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55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3/12</w:t>
            </w: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466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  <w:p w:rsidR="00DC2419" w:rsidRPr="00DC2419" w:rsidRDefault="00DC2419" w:rsidP="00DC2419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7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b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b/>
                <w:color w:val="000000"/>
                <w:sz w:val="20"/>
                <w:lang w:eastAsia="x-none"/>
              </w:rPr>
              <w:t>Предпринимательство (4.0)</w:t>
            </w:r>
          </w:p>
        </w:tc>
        <w:tc>
          <w:tcPr>
            <w:tcW w:w="55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b/>
                <w:sz w:val="20"/>
                <w:lang w:eastAsia="x-none"/>
              </w:rPr>
            </w:pPr>
            <w:r w:rsidRPr="00DC2419">
              <w:rPr>
                <w:rFonts w:eastAsia="Calibri"/>
                <w:b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b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b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b/>
                <w:color w:val="000000"/>
                <w:sz w:val="20"/>
                <w:lang w:eastAsia="x-none"/>
              </w:rPr>
            </w:pPr>
            <w:r w:rsidRPr="00DC2419">
              <w:rPr>
                <w:rFonts w:eastAsia="Calibri"/>
                <w:b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ind w:firstLine="0"/>
              <w:jc w:val="center"/>
              <w:rPr>
                <w:rFonts w:eastAsia="Calibri"/>
                <w:b/>
                <w:sz w:val="20"/>
                <w:lang w:val="x-none" w:eastAsia="x-none"/>
              </w:rPr>
            </w:pPr>
            <w:r w:rsidRPr="00DC2419">
              <w:rPr>
                <w:rFonts w:eastAsia="Calibri"/>
                <w:b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b/>
                <w:sz w:val="20"/>
                <w:lang w:val="x-none" w:eastAsia="x-none"/>
              </w:rPr>
            </w:pPr>
            <w:r w:rsidRPr="00DC2419">
              <w:rPr>
                <w:rFonts w:eastAsia="Calibri"/>
                <w:b/>
                <w:color w:val="000000"/>
                <w:sz w:val="20"/>
                <w:lang w:eastAsia="x-none"/>
              </w:rPr>
              <w:t xml:space="preserve">80 </w:t>
            </w:r>
            <w:r w:rsidRPr="00DC2419">
              <w:rPr>
                <w:rFonts w:eastAsia="Calibri"/>
                <w:b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b/>
                <w:sz w:val="20"/>
                <w:lang w:val="x-none" w:eastAsia="x-none"/>
              </w:rPr>
            </w:pPr>
            <w:r w:rsidRPr="00DC2419">
              <w:rPr>
                <w:rFonts w:eastAsia="Calibri"/>
                <w:b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C2419" w:rsidRPr="00DC2419" w:rsidTr="00412051">
        <w:trPr>
          <w:trHeight w:hRule="exact" w:val="610"/>
        </w:trPr>
        <w:tc>
          <w:tcPr>
            <w:tcW w:w="32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sz w:val="20"/>
                <w:lang w:eastAsia="x-none"/>
              </w:rPr>
              <w:t>8</w:t>
            </w:r>
          </w:p>
        </w:tc>
        <w:tc>
          <w:tcPr>
            <w:tcW w:w="1202" w:type="pct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Связь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6.8</w:t>
            </w:r>
            <w:r w:rsidRPr="00DC2419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3477" w:type="pct"/>
            <w:gridSpan w:val="6"/>
            <w:shd w:val="clear" w:color="auto" w:fill="FFFFFF"/>
          </w:tcPr>
          <w:p w:rsidR="00DC2419" w:rsidRPr="00DC2419" w:rsidRDefault="00DC2419" w:rsidP="00DC2419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C2419">
              <w:rPr>
                <w:rFonts w:eastAsia="Calibri"/>
                <w:color w:val="000000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DC2419" w:rsidRPr="00DC2419" w:rsidRDefault="00DC2419" w:rsidP="00DC2419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 w:firstLine="709"/>
        <w:jc w:val="center"/>
        <w:outlineLvl w:val="2"/>
        <w:rPr>
          <w:rFonts w:eastAsia="Calibri"/>
          <w:b/>
          <w:bCs/>
          <w:szCs w:val="24"/>
        </w:rPr>
      </w:pPr>
      <w:r w:rsidRPr="00DC2419">
        <w:rPr>
          <w:b/>
          <w:color w:val="000000"/>
          <w:spacing w:val="3"/>
          <w:szCs w:val="24"/>
        </w:rPr>
        <w:t>Вспомогательные виды разрешенного использования</w:t>
      </w:r>
    </w:p>
    <w:p w:rsidR="00DC2419" w:rsidRPr="00DC2419" w:rsidRDefault="00DC2419" w:rsidP="00DC2419">
      <w:pPr>
        <w:widowControl w:val="0"/>
        <w:tabs>
          <w:tab w:val="left" w:pos="258"/>
        </w:tabs>
        <w:spacing w:line="274" w:lineRule="exact"/>
        <w:ind w:left="567" w:firstLine="709"/>
        <w:jc w:val="both"/>
        <w:rPr>
          <w:rFonts w:eastAsia="Calibri"/>
          <w:szCs w:val="24"/>
          <w:lang w:val="x-none" w:eastAsia="x-none"/>
        </w:rPr>
      </w:pPr>
      <w:r w:rsidRPr="00DC2419">
        <w:rPr>
          <w:rFonts w:eastAsia="Calibri"/>
          <w:color w:val="000000"/>
          <w:spacing w:val="3"/>
          <w:szCs w:val="24"/>
          <w:lang w:val="x-none" w:eastAsia="x-none"/>
        </w:rPr>
        <w:t>Обслуживание жилой застройки -2.7</w:t>
      </w:r>
    </w:p>
    <w:p w:rsidR="00DC2419" w:rsidRPr="00DC2419" w:rsidRDefault="00DC2419" w:rsidP="00DC2419">
      <w:pPr>
        <w:spacing w:line="240" w:lineRule="auto"/>
        <w:ind w:left="567" w:right="60" w:firstLine="709"/>
        <w:jc w:val="both"/>
        <w:rPr>
          <w:rFonts w:eastAsia="Calibri"/>
          <w:color w:val="000000"/>
          <w:spacing w:val="3"/>
          <w:szCs w:val="24"/>
          <w:lang w:eastAsia="x-none"/>
        </w:rPr>
      </w:pPr>
      <w:r w:rsidRPr="00DC2419">
        <w:rPr>
          <w:rFonts w:eastAsia="Calibri"/>
          <w:color w:val="000000"/>
          <w:szCs w:val="24"/>
          <w:lang w:eastAsia="x-none"/>
        </w:rPr>
        <w:t xml:space="preserve">2. </w:t>
      </w:r>
      <w:r w:rsidRPr="00DC2419">
        <w:rPr>
          <w:rFonts w:eastAsia="Calibri"/>
          <w:color w:val="000000"/>
          <w:szCs w:val="24"/>
          <w:lang w:val="x-none" w:eastAsia="x-none"/>
        </w:rPr>
        <w:t>Коммунальное обслуживание</w:t>
      </w:r>
      <w:r w:rsidRPr="00DC2419">
        <w:rPr>
          <w:rFonts w:eastAsia="Calibri"/>
          <w:color w:val="000000"/>
          <w:szCs w:val="24"/>
          <w:lang w:eastAsia="x-none"/>
        </w:rPr>
        <w:t xml:space="preserve"> – </w:t>
      </w:r>
      <w:r w:rsidRPr="00DC2419">
        <w:rPr>
          <w:rFonts w:eastAsia="Calibri"/>
          <w:color w:val="000000"/>
          <w:szCs w:val="24"/>
          <w:lang w:val="x-none" w:eastAsia="x-none"/>
        </w:rPr>
        <w:t>3.1</w:t>
      </w:r>
    </w:p>
    <w:p w:rsidR="00DC2419" w:rsidRPr="00DC2419" w:rsidRDefault="00DC2419" w:rsidP="00DC2419">
      <w:pPr>
        <w:spacing w:line="240" w:lineRule="auto"/>
        <w:ind w:left="567" w:right="60" w:firstLine="709"/>
        <w:jc w:val="both"/>
        <w:rPr>
          <w:rFonts w:eastAsia="Calibri"/>
          <w:color w:val="000000"/>
          <w:spacing w:val="3"/>
          <w:szCs w:val="24"/>
          <w:lang w:eastAsia="x-none"/>
        </w:rPr>
      </w:pPr>
    </w:p>
    <w:p w:rsidR="00DC2419" w:rsidRPr="00DC2419" w:rsidRDefault="00DC2419" w:rsidP="00DC2419">
      <w:pPr>
        <w:spacing w:line="240" w:lineRule="auto"/>
        <w:ind w:left="567" w:right="60" w:firstLine="709"/>
        <w:jc w:val="both"/>
        <w:rPr>
          <w:rFonts w:eastAsia="Calibri"/>
          <w:szCs w:val="24"/>
          <w:lang w:val="x-none" w:eastAsia="x-none"/>
        </w:rPr>
      </w:pPr>
      <w:r w:rsidRPr="00DC2419">
        <w:rPr>
          <w:rFonts w:eastAsia="Calibri"/>
          <w:color w:val="000000"/>
          <w:spacing w:val="3"/>
          <w:szCs w:val="24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DC2419" w:rsidRPr="00DC2419" w:rsidRDefault="00DC2419" w:rsidP="00DC24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DC2419" w:rsidRPr="00DC2419" w:rsidRDefault="00DC2419" w:rsidP="00DC24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A53000" w:rsidRPr="00DC2419" w:rsidRDefault="00A5300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  <w:lang w:val="x-none"/>
        </w:rPr>
      </w:pPr>
    </w:p>
    <w:sectPr w:rsidR="00A53000" w:rsidRPr="00DC2419" w:rsidSect="00DC241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F9" w:rsidRDefault="003F3DF9">
      <w:pPr>
        <w:spacing w:line="240" w:lineRule="auto"/>
      </w:pPr>
      <w:r>
        <w:separator/>
      </w:r>
    </w:p>
  </w:endnote>
  <w:endnote w:type="continuationSeparator" w:id="0">
    <w:p w:rsidR="003F3DF9" w:rsidRDefault="003F3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4" w:rsidRDefault="0008595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2327F">
      <w:rPr>
        <w:noProof/>
      </w:rPr>
      <w:t>1</w:t>
    </w:r>
    <w:r>
      <w:fldChar w:fldCharType="end"/>
    </w:r>
  </w:p>
  <w:p w:rsidR="00BF72B4" w:rsidRDefault="003F3D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F9" w:rsidRDefault="003F3DF9">
      <w:pPr>
        <w:spacing w:line="240" w:lineRule="auto"/>
      </w:pPr>
      <w:r>
        <w:separator/>
      </w:r>
    </w:p>
  </w:footnote>
  <w:footnote w:type="continuationSeparator" w:id="0">
    <w:p w:rsidR="003F3DF9" w:rsidRDefault="003F3D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B66CB"/>
    <w:multiLevelType w:val="hybridMultilevel"/>
    <w:tmpl w:val="D5582064"/>
    <w:lvl w:ilvl="0" w:tplc="E0363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59A4D78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auto"/>
        <w:sz w:val="23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85955"/>
    <w:rsid w:val="00092536"/>
    <w:rsid w:val="00092DB3"/>
    <w:rsid w:val="00093188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46F1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3DF9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17E83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1B8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327F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4BD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3000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D61AE"/>
    <w:rsid w:val="00CE20BC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241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0"/>
    <w:link w:val="a8"/>
    <w:rsid w:val="00DC24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DC241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0"/>
    <w:link w:val="a8"/>
    <w:rsid w:val="00DC24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DC241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2752920470&amp;dst=100609&amp;fld=13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01379&amp;rnd=244973.206699772&amp;dst=100607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01379&amp;rnd=244973.912913365&amp;dst=100611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01379&amp;rnd=244973.30130636&amp;dst=10060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3111321117&amp;dst=100611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</cp:revision>
  <dcterms:created xsi:type="dcterms:W3CDTF">2018-02-28T06:59:00Z</dcterms:created>
  <dcterms:modified xsi:type="dcterms:W3CDTF">2020-12-16T07:12:00Z</dcterms:modified>
</cp:coreProperties>
</file>