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7562" w:rsidRPr="0022033C" w:rsidRDefault="00407562" w:rsidP="0022033C">
      <w:pPr>
        <w:ind w:firstLine="36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033C">
        <w:rPr>
          <w:rFonts w:ascii="Times New Roman" w:hAnsi="Times New Roman" w:cs="Times New Roman"/>
          <w:b/>
          <w:bCs/>
          <w:sz w:val="26"/>
          <w:szCs w:val="26"/>
        </w:rPr>
        <w:t>Уважаемые кадастровые инженеры!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33C">
        <w:rPr>
          <w:rFonts w:ascii="Times New Roman" w:hAnsi="Times New Roman" w:cs="Times New Roman"/>
          <w:sz w:val="26"/>
          <w:szCs w:val="26"/>
        </w:rPr>
        <w:t xml:space="preserve">В связи с вступлением в силу Федерального закона от 23.07.2013 № 250-ФЗ «О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недвижимости» (далее - Закон № 250), </w:t>
      </w:r>
      <w:r w:rsidRPr="0022033C">
        <w:rPr>
          <w:rFonts w:ascii="Times New Roman" w:hAnsi="Times New Roman" w:cs="Times New Roman"/>
          <w:b/>
          <w:bCs/>
          <w:sz w:val="26"/>
          <w:szCs w:val="26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Мордовия</w:t>
      </w:r>
      <w:r w:rsidRPr="0022033C">
        <w:rPr>
          <w:rFonts w:ascii="Times New Roman" w:hAnsi="Times New Roman" w:cs="Times New Roman"/>
          <w:sz w:val="26"/>
          <w:szCs w:val="26"/>
        </w:rPr>
        <w:t xml:space="preserve"> обращает ваше внимание на следующее.</w:t>
      </w:r>
      <w:proofErr w:type="gramEnd"/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b/>
          <w:bCs/>
          <w:sz w:val="26"/>
          <w:szCs w:val="26"/>
        </w:rPr>
        <w:t>С 01.10.2013 межевой план, технический план и подтверждающий прекращение существования объекта недвижимости акт обследования направляются в орган кадастрового учета в форме электронных документов, заверенных усиленной квалифицированной электронной подписью кадастрового инженера.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>Необходимо обратить внимание, что в соответствии с частью 2 статьи 19 Федерального закона от 06.04.2011 № 63-Ф3 «Об электронной подписи» (далее - Закон № 63) электронный документ, подписанный электронной подписью, ключ проверки, которой содержится в сертификате ключа проверки электронной подписи, выданном в соответствии с порядком, ранее установленным Федеральным законом от 10.01.2002</w:t>
      </w:r>
      <w:r w:rsidRPr="0022033C">
        <w:rPr>
          <w:rFonts w:ascii="Times New Roman" w:hAnsi="Times New Roman" w:cs="Times New Roman"/>
          <w:sz w:val="26"/>
          <w:szCs w:val="26"/>
        </w:rPr>
        <w:tab/>
        <w:t>№ 1-ФЗ «Об электронной цифровой подписи», в течение срока действия указанного сертификата, но не позднее 31.12.2013 признается электронным документом, подписанным квалифицированной электронной подписью в соответствии с Законом № 63.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033C">
        <w:rPr>
          <w:rFonts w:ascii="Times New Roman" w:hAnsi="Times New Roman" w:cs="Times New Roman"/>
          <w:b/>
          <w:bCs/>
          <w:sz w:val="26"/>
          <w:szCs w:val="26"/>
        </w:rPr>
        <w:t>Важно отметить, что изменились положения статей 26 и 27 Федерального закона от 24.07.2007 № 221-ФЗ «О государственном кадастре недвижимости» (далее - Закон о кадастре):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 xml:space="preserve">В </w:t>
      </w:r>
      <w:r w:rsidRPr="0022033C">
        <w:rPr>
          <w:rFonts w:ascii="Times New Roman" w:hAnsi="Times New Roman" w:cs="Times New Roman"/>
          <w:b/>
          <w:bCs/>
          <w:sz w:val="26"/>
          <w:szCs w:val="26"/>
        </w:rPr>
        <w:t>статью 26</w:t>
      </w:r>
      <w:r w:rsidRPr="0022033C">
        <w:rPr>
          <w:rFonts w:ascii="Times New Roman" w:hAnsi="Times New Roman" w:cs="Times New Roman"/>
          <w:sz w:val="26"/>
          <w:szCs w:val="26"/>
        </w:rPr>
        <w:t xml:space="preserve"> Закона о кадастре включены новые основания для принятия органом кадастрового учета решения о приостановлении осуществления кадастрового учета: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>1) заявление о кадастровом учете или необходимые для кадастрового учета документы по форме либо содержанию не соответствуют требованиям Закона о кадастре;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33C">
        <w:rPr>
          <w:rFonts w:ascii="Times New Roman" w:hAnsi="Times New Roman" w:cs="Times New Roman"/>
          <w:sz w:val="26"/>
          <w:szCs w:val="26"/>
        </w:rPr>
        <w:t>2) одна из границ образуемого земельного участка пересекает границу территориальной зоны, за исключением случая,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документе, на основании которого внесены сведения в государственный кадастр недвижимости, или если образуемый земельный участок предназначен для размещения линейных объектов, а также в иных случаях, установленных федеральным</w:t>
      </w:r>
      <w:proofErr w:type="gramEnd"/>
      <w:r w:rsidRPr="0022033C">
        <w:rPr>
          <w:rFonts w:ascii="Times New Roman" w:hAnsi="Times New Roman" w:cs="Times New Roman"/>
          <w:sz w:val="26"/>
          <w:szCs w:val="26"/>
        </w:rPr>
        <w:t xml:space="preserve"> законом;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33C">
        <w:rPr>
          <w:rFonts w:ascii="Times New Roman" w:hAnsi="Times New Roman" w:cs="Times New Roman"/>
          <w:sz w:val="26"/>
          <w:szCs w:val="26"/>
        </w:rPr>
        <w:t>3) одна из границ земельного участка пересекает границы муниципального образования и (или) границы населенного пункта, за исключением случая,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(или) границ населенного пункта в документе, на основании которого вносились сведения в государственный кадастр недвижимости;</w:t>
      </w:r>
      <w:proofErr w:type="gramEnd"/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 xml:space="preserve"> 4) доступ (проход или проезд от земельных участков общего пользования) к образуемому или изменяемому земельному участку не будет обеспечен, в том числе путем установления сервитута.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 xml:space="preserve">Из </w:t>
      </w:r>
      <w:r w:rsidRPr="0022033C">
        <w:rPr>
          <w:rFonts w:ascii="Times New Roman" w:hAnsi="Times New Roman" w:cs="Times New Roman"/>
          <w:b/>
          <w:bCs/>
          <w:sz w:val="26"/>
          <w:szCs w:val="26"/>
        </w:rPr>
        <w:t>статьи 27</w:t>
      </w:r>
      <w:r w:rsidRPr="0022033C">
        <w:rPr>
          <w:rFonts w:ascii="Times New Roman" w:hAnsi="Times New Roman" w:cs="Times New Roman"/>
          <w:sz w:val="26"/>
          <w:szCs w:val="26"/>
        </w:rPr>
        <w:t xml:space="preserve"> Закона о кадастре исключены следующие основания принятия решения об отказе в осуществлении кадастрового учета: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 xml:space="preserve"> 1) заявление о кадастровом учете или необходимые для кадастрового учета документы по форме либо содержанию не соответствуют требованиям Закона о кадастре;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 xml:space="preserve"> 2) доступ (проход или проезд от земельных участков общего пользования) к образуемому или измененному земельному участку не будет обеспечен, в том числе путем установления сервитута;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 xml:space="preserve"> 3) одна из границ такого земельного участка пересекает границу муниципального образования и (или) границу населенного пункта.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 xml:space="preserve">Обращаем внимание, что изменено одно из оснований лишения квалификационного аттестата кадастрового инженера. </w:t>
      </w:r>
      <w:proofErr w:type="gramStart"/>
      <w:r w:rsidRPr="0022033C">
        <w:rPr>
          <w:rFonts w:ascii="Times New Roman" w:hAnsi="Times New Roman" w:cs="Times New Roman"/>
          <w:sz w:val="26"/>
          <w:szCs w:val="26"/>
        </w:rPr>
        <w:t xml:space="preserve">С 01.01.2014 г. квалификационный аттестат аннулируется в случае </w:t>
      </w:r>
      <w:r w:rsidRPr="0022033C">
        <w:rPr>
          <w:rFonts w:ascii="Times New Roman" w:hAnsi="Times New Roman" w:cs="Times New Roman"/>
          <w:sz w:val="26"/>
          <w:szCs w:val="26"/>
        </w:rPr>
        <w:lastRenderedPageBreak/>
        <w:t>принятия в течение календарного года органом кадастрового учета решений об отказе в осуществлении кадастрового учета по основаниям, указанным в пунктах 1, 3, 4 части 2, пунктах 2, 6, 8, 9 части 3, частях 4-7 статьи 27 Закона о кадастре, которые связаны с подготовленными кадастровым инженером межевым планом, техническим планом, актом обследования и</w:t>
      </w:r>
      <w:proofErr w:type="gramEnd"/>
      <w:r w:rsidRPr="0022033C">
        <w:rPr>
          <w:rFonts w:ascii="Times New Roman" w:hAnsi="Times New Roman" w:cs="Times New Roman"/>
          <w:sz w:val="26"/>
          <w:szCs w:val="26"/>
        </w:rPr>
        <w:t xml:space="preserve"> суммарное </w:t>
      </w:r>
      <w:proofErr w:type="gramStart"/>
      <w:r w:rsidRPr="0022033C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22033C">
        <w:rPr>
          <w:rFonts w:ascii="Times New Roman" w:hAnsi="Times New Roman" w:cs="Times New Roman"/>
          <w:sz w:val="26"/>
          <w:szCs w:val="26"/>
        </w:rPr>
        <w:t xml:space="preserve"> которых составляет двадцать пять и более процентов от общего количества решений об осуществлении кадастрового учета и об отказе в осуществлении кадастрового учета, связанных с подготовленными кадастровым инженером межевым планом, техническим планом, актом обследования, при условии, что общее количество таких решений должно быть не менее двадцати.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 xml:space="preserve">Кроме того, введено новое </w:t>
      </w:r>
      <w:r w:rsidRPr="0022033C">
        <w:rPr>
          <w:rFonts w:ascii="Times New Roman" w:hAnsi="Times New Roman" w:cs="Times New Roman"/>
          <w:b/>
          <w:bCs/>
          <w:sz w:val="26"/>
          <w:szCs w:val="26"/>
        </w:rPr>
        <w:t>основание аннулирования квалификационного</w:t>
      </w:r>
      <w:r w:rsidRPr="0022033C">
        <w:rPr>
          <w:rFonts w:ascii="Times New Roman" w:hAnsi="Times New Roman" w:cs="Times New Roman"/>
          <w:sz w:val="26"/>
          <w:szCs w:val="26"/>
        </w:rPr>
        <w:t xml:space="preserve"> аттестата - принятие за последние три года деятельности кадастрового инженера органом кадастрового учета десяти и более решений о необходимости устранения кадастровых ошибок в сведениях, связанных с ошибкой, допущенной кадастровым инженером при определении местоположения границ земельных участков или местоположения зданий, сооружений, помещений, объектов незавершенного строительства.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>Изменен состав сведений государственного реестра кадастровых инженеров. С 1.10.2013 г. в Реестр будут вн</w:t>
      </w:r>
      <w:r>
        <w:rPr>
          <w:rFonts w:ascii="Times New Roman" w:hAnsi="Times New Roman" w:cs="Times New Roman"/>
          <w:sz w:val="26"/>
          <w:szCs w:val="26"/>
        </w:rPr>
        <w:t>есены,</w:t>
      </w:r>
      <w:r w:rsidRPr="0022033C">
        <w:rPr>
          <w:rFonts w:ascii="Times New Roman" w:hAnsi="Times New Roman" w:cs="Times New Roman"/>
          <w:sz w:val="26"/>
          <w:szCs w:val="26"/>
        </w:rPr>
        <w:t xml:space="preserve"> в том числе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033C">
        <w:rPr>
          <w:rFonts w:ascii="Times New Roman" w:hAnsi="Times New Roman" w:cs="Times New Roman"/>
          <w:sz w:val="26"/>
          <w:szCs w:val="26"/>
        </w:rPr>
        <w:t xml:space="preserve"> сведения о результатах профессиональной деятельности кадастрового инженера.</w:t>
      </w:r>
    </w:p>
    <w:p w:rsidR="00407562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sz w:val="26"/>
          <w:szCs w:val="26"/>
        </w:rPr>
        <w:t>Необходимо отметить, что с 01.01.2014 года по 01.04.2014 кадастровые инженеры обязаны представить в орган кадастрового учета уведомление, содержащее сведения, предусмотренные частью 2 статьи 30 Закона о кадастре (в редакции Закона № 250).</w:t>
      </w:r>
    </w:p>
    <w:p w:rsidR="00407562" w:rsidRPr="0022033C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день, на официальном сайте  филиала ФГБУ «ФКП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 Республике Мордовия </w:t>
      </w:r>
      <w:r w:rsidRPr="00F537A3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F537A3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F537A3">
        <w:rPr>
          <w:rFonts w:ascii="Times New Roman" w:hAnsi="Times New Roman" w:cs="Times New Roman"/>
          <w:sz w:val="26"/>
          <w:szCs w:val="26"/>
          <w:u w:val="single"/>
          <w:lang w:val="en-US"/>
        </w:rPr>
        <w:t>fkp</w:t>
      </w:r>
      <w:proofErr w:type="spellEnd"/>
      <w:r w:rsidRPr="00F537A3">
        <w:rPr>
          <w:rFonts w:ascii="Times New Roman" w:hAnsi="Times New Roman" w:cs="Times New Roman"/>
          <w:sz w:val="26"/>
          <w:szCs w:val="26"/>
          <w:u w:val="single"/>
        </w:rPr>
        <w:t>13.</w:t>
      </w:r>
      <w:proofErr w:type="spellStart"/>
      <w:r w:rsidRPr="00F537A3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можно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рейтингом всех кадастровых инженеров, осуществляющих свою деятельность на территории Республики Мордовия. Указанные данные сформированы, путем анализа информации за первое полугодие 2013 г.</w:t>
      </w:r>
    </w:p>
    <w:p w:rsidR="00407562" w:rsidRPr="00E74393" w:rsidRDefault="00407562" w:rsidP="0022033C">
      <w:pPr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22033C">
        <w:rPr>
          <w:rFonts w:ascii="Times New Roman" w:hAnsi="Times New Roman" w:cs="Times New Roman"/>
          <w:b/>
          <w:bCs/>
          <w:sz w:val="26"/>
          <w:szCs w:val="26"/>
        </w:rPr>
        <w:t>Срок постановки на учет объекта недвижимости, учета изменений объекта недвижимости, учета части объекта недвижимости или снятия с учета объекта недвижимости сокращен с 20 рабочих дней до 18 календарных дней</w:t>
      </w:r>
      <w:r w:rsidRPr="0022033C">
        <w:rPr>
          <w:rFonts w:ascii="Times New Roman" w:hAnsi="Times New Roman" w:cs="Times New Roman"/>
          <w:sz w:val="26"/>
          <w:szCs w:val="26"/>
        </w:rPr>
        <w:t>.</w:t>
      </w:r>
    </w:p>
    <w:p w:rsidR="00E74393" w:rsidRDefault="00E74393" w:rsidP="00E74393">
      <w:pPr>
        <w:ind w:firstLine="363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E74393" w:rsidRPr="00E74393" w:rsidRDefault="00E74393" w:rsidP="00E74393">
      <w:pPr>
        <w:ind w:firstLine="363"/>
        <w:jc w:val="right"/>
        <w:rPr>
          <w:rFonts w:ascii="Times New Roman" w:hAnsi="Times New Roman" w:cs="Times New Roman"/>
          <w:sz w:val="22"/>
          <w:szCs w:val="22"/>
        </w:rPr>
      </w:pPr>
      <w:r w:rsidRPr="00E74393">
        <w:rPr>
          <w:rFonts w:ascii="Times New Roman" w:hAnsi="Times New Roman" w:cs="Times New Roman"/>
          <w:sz w:val="22"/>
          <w:szCs w:val="22"/>
        </w:rPr>
        <w:t xml:space="preserve">Пресс-секретарь </w:t>
      </w:r>
    </w:p>
    <w:p w:rsidR="00E74393" w:rsidRPr="00E74393" w:rsidRDefault="00E74393" w:rsidP="00E74393">
      <w:pPr>
        <w:ind w:firstLine="363"/>
        <w:jc w:val="right"/>
        <w:rPr>
          <w:rFonts w:ascii="Times New Roman" w:hAnsi="Times New Roman" w:cs="Times New Roman"/>
          <w:sz w:val="22"/>
          <w:szCs w:val="22"/>
        </w:rPr>
      </w:pPr>
      <w:r w:rsidRPr="00E74393">
        <w:rPr>
          <w:rFonts w:ascii="Times New Roman" w:hAnsi="Times New Roman" w:cs="Times New Roman"/>
          <w:sz w:val="22"/>
          <w:szCs w:val="22"/>
        </w:rPr>
        <w:t xml:space="preserve">филиала ФГБУ «ФКП Росреестра» </w:t>
      </w:r>
    </w:p>
    <w:p w:rsidR="00E74393" w:rsidRPr="00E74393" w:rsidRDefault="00E74393" w:rsidP="00E74393">
      <w:pPr>
        <w:ind w:firstLine="363"/>
        <w:jc w:val="right"/>
        <w:rPr>
          <w:rFonts w:ascii="Times New Roman" w:hAnsi="Times New Roman" w:cs="Times New Roman"/>
          <w:sz w:val="22"/>
          <w:szCs w:val="22"/>
        </w:rPr>
      </w:pPr>
      <w:r w:rsidRPr="00E74393">
        <w:rPr>
          <w:rFonts w:ascii="Times New Roman" w:hAnsi="Times New Roman" w:cs="Times New Roman"/>
          <w:sz w:val="22"/>
          <w:szCs w:val="22"/>
        </w:rPr>
        <w:t>по Республике Мордовия</w:t>
      </w:r>
    </w:p>
    <w:p w:rsidR="00E74393" w:rsidRPr="00E74393" w:rsidRDefault="00E74393" w:rsidP="00E74393">
      <w:pPr>
        <w:ind w:firstLine="363"/>
        <w:jc w:val="right"/>
        <w:rPr>
          <w:rFonts w:ascii="Times New Roman" w:hAnsi="Times New Roman" w:cs="Times New Roman"/>
          <w:sz w:val="22"/>
          <w:szCs w:val="22"/>
        </w:rPr>
      </w:pPr>
      <w:r w:rsidRPr="00E74393">
        <w:rPr>
          <w:rFonts w:ascii="Times New Roman" w:hAnsi="Times New Roman" w:cs="Times New Roman"/>
          <w:sz w:val="22"/>
          <w:szCs w:val="22"/>
        </w:rPr>
        <w:t>Людмила Панишева</w:t>
      </w:r>
    </w:p>
    <w:p w:rsidR="00407562" w:rsidRPr="00934B10" w:rsidRDefault="00407562" w:rsidP="00934B10">
      <w:pPr>
        <w:ind w:firstLine="362"/>
        <w:jc w:val="both"/>
        <w:rPr>
          <w:rFonts w:ascii="Times New Roman" w:hAnsi="Times New Roman" w:cs="Times New Roman"/>
        </w:rPr>
      </w:pPr>
    </w:p>
    <w:sectPr w:rsidR="00407562" w:rsidRPr="00934B10" w:rsidSect="0022033C">
      <w:pgSz w:w="11906" w:h="16838"/>
      <w:pgMar w:top="542" w:right="322" w:bottom="723" w:left="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2D" w:rsidRDefault="008F742D" w:rsidP="00957CAF">
      <w:r>
        <w:separator/>
      </w:r>
    </w:p>
  </w:endnote>
  <w:endnote w:type="continuationSeparator" w:id="0">
    <w:p w:rsidR="008F742D" w:rsidRDefault="008F742D" w:rsidP="0095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2D" w:rsidRDefault="008F742D"/>
  </w:footnote>
  <w:footnote w:type="continuationSeparator" w:id="0">
    <w:p w:rsidR="008F742D" w:rsidRDefault="008F74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2E10"/>
    <w:multiLevelType w:val="multilevel"/>
    <w:tmpl w:val="D5DAC8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819E9"/>
    <w:multiLevelType w:val="multilevel"/>
    <w:tmpl w:val="FB5C9A54"/>
    <w:lvl w:ilvl="0">
      <w:start w:val="2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8461B0"/>
    <w:multiLevelType w:val="multilevel"/>
    <w:tmpl w:val="D598C8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F"/>
    <w:rsid w:val="001607E0"/>
    <w:rsid w:val="0022033C"/>
    <w:rsid w:val="002D7190"/>
    <w:rsid w:val="00407562"/>
    <w:rsid w:val="005952F9"/>
    <w:rsid w:val="008F742D"/>
    <w:rsid w:val="00934B10"/>
    <w:rsid w:val="00957CAF"/>
    <w:rsid w:val="00A06E5B"/>
    <w:rsid w:val="00B61144"/>
    <w:rsid w:val="00CC6F96"/>
    <w:rsid w:val="00D76F65"/>
    <w:rsid w:val="00E35D2C"/>
    <w:rsid w:val="00E74393"/>
    <w:rsid w:val="00F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CAF"/>
    <w:rPr>
      <w:color w:val="000080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957CAF"/>
    <w:rPr>
      <w:rFonts w:ascii="Segoe UI" w:eastAsia="Times New Roman" w:hAnsi="Segoe UI" w:cs="Segoe UI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57CAF"/>
    <w:rPr>
      <w:rFonts w:ascii="Corbel" w:eastAsia="Times New Roman" w:hAnsi="Corbel" w:cs="Corbel"/>
      <w:spacing w:val="-5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uiPriority w:val="99"/>
    <w:locked/>
    <w:rsid w:val="00957CAF"/>
    <w:rPr>
      <w:rFonts w:ascii="Times New Roman" w:hAnsi="Times New Roman" w:cs="Times New Roman"/>
      <w:spacing w:val="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57CAF"/>
    <w:rPr>
      <w:rFonts w:ascii="Times New Roman" w:hAnsi="Times New Roman" w:cs="Times New Roman"/>
      <w:b/>
      <w:bCs/>
      <w:spacing w:val="11"/>
      <w:u w:val="none"/>
    </w:rPr>
  </w:style>
  <w:style w:type="character" w:customStyle="1" w:styleId="31">
    <w:name w:val="Основной текст (3) + Не полужирный"/>
    <w:aliases w:val="Интервал 0 pt"/>
    <w:basedOn w:val="3"/>
    <w:uiPriority w:val="99"/>
    <w:rsid w:val="00957CAF"/>
    <w:rPr>
      <w:rFonts w:ascii="Times New Roman" w:hAnsi="Times New Roman" w:cs="Times New Roman"/>
      <w:b/>
      <w:bCs/>
      <w:color w:val="000000"/>
      <w:spacing w:val="8"/>
      <w:w w:val="100"/>
      <w:position w:val="0"/>
      <w:sz w:val="24"/>
      <w:szCs w:val="24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,Интервал 0 pt1"/>
    <w:basedOn w:val="3"/>
    <w:uiPriority w:val="99"/>
    <w:rsid w:val="00957CA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7">
    <w:name w:val="Оглавление_"/>
    <w:basedOn w:val="a0"/>
    <w:link w:val="a8"/>
    <w:uiPriority w:val="99"/>
    <w:locked/>
    <w:rsid w:val="00957CAF"/>
    <w:rPr>
      <w:rFonts w:ascii="Times New Roman" w:hAnsi="Times New Roman" w:cs="Times New Roman"/>
      <w:spacing w:val="8"/>
      <w:u w:val="none"/>
    </w:rPr>
  </w:style>
  <w:style w:type="paragraph" w:customStyle="1" w:styleId="a5">
    <w:name w:val="Колонтитул"/>
    <w:basedOn w:val="a"/>
    <w:link w:val="a4"/>
    <w:uiPriority w:val="99"/>
    <w:rsid w:val="00957CAF"/>
    <w:pPr>
      <w:shd w:val="clear" w:color="auto" w:fill="FFFFFF"/>
      <w:spacing w:line="240" w:lineRule="atLeast"/>
    </w:pPr>
    <w:rPr>
      <w:rFonts w:ascii="Segoe UI" w:hAnsi="Segoe UI" w:cs="Segoe UI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957CAF"/>
    <w:pPr>
      <w:shd w:val="clear" w:color="auto" w:fill="FFFFFF"/>
      <w:spacing w:after="360" w:line="240" w:lineRule="atLeast"/>
      <w:jc w:val="right"/>
    </w:pPr>
    <w:rPr>
      <w:rFonts w:ascii="Corbel" w:hAnsi="Corbel" w:cs="Corbel"/>
      <w:spacing w:val="-5"/>
      <w:sz w:val="22"/>
      <w:szCs w:val="22"/>
    </w:rPr>
  </w:style>
  <w:style w:type="paragraph" w:customStyle="1" w:styleId="1">
    <w:name w:val="Основной текст1"/>
    <w:basedOn w:val="a"/>
    <w:link w:val="a6"/>
    <w:uiPriority w:val="99"/>
    <w:rsid w:val="00957CAF"/>
    <w:pPr>
      <w:shd w:val="clear" w:color="auto" w:fill="FFFFFF"/>
      <w:spacing w:before="360" w:line="317" w:lineRule="exact"/>
      <w:jc w:val="right"/>
    </w:pPr>
    <w:rPr>
      <w:rFonts w:ascii="Times New Roman" w:eastAsia="Times New Roman" w:hAnsi="Times New Roman" w:cs="Times New Roman"/>
      <w:spacing w:val="8"/>
    </w:rPr>
  </w:style>
  <w:style w:type="paragraph" w:customStyle="1" w:styleId="30">
    <w:name w:val="Основной текст (3)"/>
    <w:basedOn w:val="a"/>
    <w:link w:val="3"/>
    <w:uiPriority w:val="99"/>
    <w:rsid w:val="00957CAF"/>
    <w:pPr>
      <w:shd w:val="clear" w:color="auto" w:fill="FFFFFF"/>
      <w:spacing w:line="310" w:lineRule="exact"/>
      <w:ind w:firstLine="460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a8">
    <w:name w:val="Оглавление"/>
    <w:basedOn w:val="a"/>
    <w:link w:val="a7"/>
    <w:uiPriority w:val="99"/>
    <w:rsid w:val="00957CAF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CAF"/>
    <w:rPr>
      <w:color w:val="000080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957CAF"/>
    <w:rPr>
      <w:rFonts w:ascii="Segoe UI" w:eastAsia="Times New Roman" w:hAnsi="Segoe UI" w:cs="Segoe UI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57CAF"/>
    <w:rPr>
      <w:rFonts w:ascii="Corbel" w:eastAsia="Times New Roman" w:hAnsi="Corbel" w:cs="Corbel"/>
      <w:spacing w:val="-5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uiPriority w:val="99"/>
    <w:locked/>
    <w:rsid w:val="00957CAF"/>
    <w:rPr>
      <w:rFonts w:ascii="Times New Roman" w:hAnsi="Times New Roman" w:cs="Times New Roman"/>
      <w:spacing w:val="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57CAF"/>
    <w:rPr>
      <w:rFonts w:ascii="Times New Roman" w:hAnsi="Times New Roman" w:cs="Times New Roman"/>
      <w:b/>
      <w:bCs/>
      <w:spacing w:val="11"/>
      <w:u w:val="none"/>
    </w:rPr>
  </w:style>
  <w:style w:type="character" w:customStyle="1" w:styleId="31">
    <w:name w:val="Основной текст (3) + Не полужирный"/>
    <w:aliases w:val="Интервал 0 pt"/>
    <w:basedOn w:val="3"/>
    <w:uiPriority w:val="99"/>
    <w:rsid w:val="00957CAF"/>
    <w:rPr>
      <w:rFonts w:ascii="Times New Roman" w:hAnsi="Times New Roman" w:cs="Times New Roman"/>
      <w:b/>
      <w:bCs/>
      <w:color w:val="000000"/>
      <w:spacing w:val="8"/>
      <w:w w:val="100"/>
      <w:position w:val="0"/>
      <w:sz w:val="24"/>
      <w:szCs w:val="24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,Интервал 0 pt1"/>
    <w:basedOn w:val="3"/>
    <w:uiPriority w:val="99"/>
    <w:rsid w:val="00957CA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7">
    <w:name w:val="Оглавление_"/>
    <w:basedOn w:val="a0"/>
    <w:link w:val="a8"/>
    <w:uiPriority w:val="99"/>
    <w:locked/>
    <w:rsid w:val="00957CAF"/>
    <w:rPr>
      <w:rFonts w:ascii="Times New Roman" w:hAnsi="Times New Roman" w:cs="Times New Roman"/>
      <w:spacing w:val="8"/>
      <w:u w:val="none"/>
    </w:rPr>
  </w:style>
  <w:style w:type="paragraph" w:customStyle="1" w:styleId="a5">
    <w:name w:val="Колонтитул"/>
    <w:basedOn w:val="a"/>
    <w:link w:val="a4"/>
    <w:uiPriority w:val="99"/>
    <w:rsid w:val="00957CAF"/>
    <w:pPr>
      <w:shd w:val="clear" w:color="auto" w:fill="FFFFFF"/>
      <w:spacing w:line="240" w:lineRule="atLeast"/>
    </w:pPr>
    <w:rPr>
      <w:rFonts w:ascii="Segoe UI" w:hAnsi="Segoe UI" w:cs="Segoe UI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957CAF"/>
    <w:pPr>
      <w:shd w:val="clear" w:color="auto" w:fill="FFFFFF"/>
      <w:spacing w:after="360" w:line="240" w:lineRule="atLeast"/>
      <w:jc w:val="right"/>
    </w:pPr>
    <w:rPr>
      <w:rFonts w:ascii="Corbel" w:hAnsi="Corbel" w:cs="Corbel"/>
      <w:spacing w:val="-5"/>
      <w:sz w:val="22"/>
      <w:szCs w:val="22"/>
    </w:rPr>
  </w:style>
  <w:style w:type="paragraph" w:customStyle="1" w:styleId="1">
    <w:name w:val="Основной текст1"/>
    <w:basedOn w:val="a"/>
    <w:link w:val="a6"/>
    <w:uiPriority w:val="99"/>
    <w:rsid w:val="00957CAF"/>
    <w:pPr>
      <w:shd w:val="clear" w:color="auto" w:fill="FFFFFF"/>
      <w:spacing w:before="360" w:line="317" w:lineRule="exact"/>
      <w:jc w:val="right"/>
    </w:pPr>
    <w:rPr>
      <w:rFonts w:ascii="Times New Roman" w:eastAsia="Times New Roman" w:hAnsi="Times New Roman" w:cs="Times New Roman"/>
      <w:spacing w:val="8"/>
    </w:rPr>
  </w:style>
  <w:style w:type="paragraph" w:customStyle="1" w:styleId="30">
    <w:name w:val="Основной текст (3)"/>
    <w:basedOn w:val="a"/>
    <w:link w:val="3"/>
    <w:uiPriority w:val="99"/>
    <w:rsid w:val="00957CAF"/>
    <w:pPr>
      <w:shd w:val="clear" w:color="auto" w:fill="FFFFFF"/>
      <w:spacing w:line="310" w:lineRule="exact"/>
      <w:ind w:firstLine="460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a8">
    <w:name w:val="Оглавление"/>
    <w:basedOn w:val="a"/>
    <w:link w:val="a7"/>
    <w:uiPriority w:val="99"/>
    <w:rsid w:val="00957CAF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кадастровые инженеры</vt:lpstr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кадастровые инженеры</dc:title>
  <dc:creator>chestnov</dc:creator>
  <cp:lastModifiedBy>1</cp:lastModifiedBy>
  <cp:revision>2</cp:revision>
  <cp:lastPrinted>2013-09-22T11:37:00Z</cp:lastPrinted>
  <dcterms:created xsi:type="dcterms:W3CDTF">2013-10-04T10:12:00Z</dcterms:created>
  <dcterms:modified xsi:type="dcterms:W3CDTF">2013-10-04T10:12:00Z</dcterms:modified>
</cp:coreProperties>
</file>