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98" w:rsidRPr="00431398" w:rsidRDefault="00431398" w:rsidP="00431398">
      <w:pPr>
        <w:pStyle w:val="a3"/>
        <w:spacing w:after="240"/>
      </w:pPr>
      <w:r w:rsidRPr="00431398">
        <w:rPr>
          <w:rFonts w:ascii="Open Sans" w:hAnsi="Open Sans" w:cs="Open Sans"/>
          <w:color w:val="000000"/>
          <w:sz w:val="18"/>
          <w:szCs w:val="18"/>
        </w:rPr>
        <w:t>В МФЦ - услуги Пенсионного фонда</w:t>
      </w:r>
      <w:proofErr w:type="gramStart"/>
      <w:r w:rsidRPr="00431398">
        <w:rPr>
          <w:rFonts w:ascii="Open Sans" w:hAnsi="Open Sans" w:cs="Open Sans"/>
          <w:color w:val="000000"/>
          <w:sz w:val="18"/>
          <w:szCs w:val="18"/>
        </w:rPr>
        <w:t xml:space="preserve"> .</w:t>
      </w:r>
      <w:proofErr w:type="gramEnd"/>
      <w:r w:rsidRPr="00431398">
        <w:rPr>
          <w:rFonts w:ascii="Open Sans" w:hAnsi="Open Sans" w:cs="Open Sans"/>
          <w:color w:val="000000"/>
          <w:sz w:val="18"/>
          <w:szCs w:val="18"/>
        </w:rPr>
        <w:br/>
        <w:t xml:space="preserve">УПФР в </w:t>
      </w:r>
      <w:proofErr w:type="spellStart"/>
      <w:r w:rsidRPr="00431398">
        <w:rPr>
          <w:rFonts w:ascii="Open Sans" w:hAnsi="Open Sans" w:cs="Open Sans"/>
          <w:color w:val="000000"/>
          <w:sz w:val="18"/>
          <w:szCs w:val="18"/>
        </w:rPr>
        <w:t>Ичалковском</w:t>
      </w:r>
      <w:proofErr w:type="spellEnd"/>
      <w:r w:rsidRPr="00431398">
        <w:rPr>
          <w:rFonts w:ascii="Open Sans" w:hAnsi="Open Sans" w:cs="Open Sans"/>
          <w:color w:val="000000"/>
          <w:sz w:val="18"/>
          <w:szCs w:val="18"/>
        </w:rPr>
        <w:t xml:space="preserve"> муниципальном районе Республики Мордовия (межрайонное) напоминает, что подать заявление в Пенсионный фонд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можно и через многофункциональные центры предоставления государственных и муниципальных услуг.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В основу работы МФЦ заложен принцип «одного окна», т.е. исключение или максимально возможное ограничение участия заявителя в процессах сбора различных справок и документов, необходимых для получения той или иной государственной услуги. А также прозрачное и контролируемое прохождение документов на всех этапах предоставления государственных услуг. Для посетителей центров предусмотрены комфортные условия приёма граждан, действует электронная система управления очередью, организован приём по субботам.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В настоящее время граждане через МФЦ могут получить следующие государственные услуги ПФР: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Индивидуальный лицевой счет: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Подать заявление: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 выдаче дубликата страхового свидетельства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об обмене страхового свидетельства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заявление на регистрацию в системе обязательного пенсионного страхования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заявление в целях уплаты дополнительных страховых взносов на накопительную пенсию</w:t>
      </w:r>
      <w:proofErr w:type="gramStart"/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П</w:t>
      </w:r>
      <w:proofErr w:type="gramEnd"/>
      <w:r w:rsidRPr="00431398">
        <w:rPr>
          <w:rFonts w:ascii="Open Sans" w:hAnsi="Open Sans" w:cs="Open Sans"/>
          <w:color w:val="000000"/>
          <w:sz w:val="18"/>
          <w:szCs w:val="18"/>
        </w:rPr>
        <w:t>олучить информацию и заказать справку (выписку):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 сформированных пенсионных правах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 состоянии индивидуального лицевого счёта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</w:p>
    <w:p w:rsidR="00431398" w:rsidRPr="00431398" w:rsidRDefault="00431398" w:rsidP="00431398">
      <w:pPr>
        <w:pStyle w:val="a3"/>
        <w:spacing w:after="0"/>
      </w:pPr>
      <w:r w:rsidRPr="00431398">
        <w:rPr>
          <w:rFonts w:ascii="Open Sans" w:hAnsi="Open Sans" w:cs="Open Sans"/>
          <w:color w:val="000000"/>
          <w:sz w:val="18"/>
          <w:szCs w:val="18"/>
        </w:rPr>
        <w:t>Управление средствами пенсионных накоплений: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Подать заявление: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 выборе инвестиционного портфеля (управляющей компании)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об отказе от формирования накопительной пенсии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об отзыве заявления об отказе от формирования накопительной пенсии</w:t>
      </w:r>
      <w:proofErr w:type="gramStart"/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П</w:t>
      </w:r>
      <w:proofErr w:type="gramEnd"/>
      <w:r w:rsidRPr="00431398">
        <w:rPr>
          <w:rFonts w:ascii="Open Sans" w:hAnsi="Open Sans" w:cs="Open Sans"/>
          <w:color w:val="000000"/>
          <w:sz w:val="18"/>
          <w:szCs w:val="18"/>
        </w:rPr>
        <w:t>олучить информацию: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 страховщике по формированию пенсионных накоплений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Пенсии: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  <w:t>Подать заявление: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431398">
        <w:rPr>
          <w:rFonts w:ascii="Open Sans" w:hAnsi="Open Sans" w:cs="Open Sans"/>
          <w:color w:val="000000"/>
          <w:sz w:val="18"/>
          <w:szCs w:val="18"/>
        </w:rPr>
        <w:br/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sym w:font="Symbol" w:char="F0B7"/>
      </w:r>
      <w:r w:rsidRPr="00431398">
        <w:rPr>
          <w:rFonts w:ascii="Open Sans" w:hAnsi="Open Sans" w:cs="Open Sans"/>
          <w:color w:val="000000"/>
          <w:sz w:val="18"/>
          <w:szCs w:val="18"/>
        </w:rPr>
        <w:t xml:space="preserve"> о назначении пенсии </w:t>
      </w:r>
    </w:p>
    <w:p w:rsidR="00431398" w:rsidRPr="00431398" w:rsidRDefault="00431398" w:rsidP="00431398">
      <w:pPr>
        <w:pStyle w:val="a3"/>
        <w:spacing w:after="0"/>
      </w:pPr>
    </w:p>
    <w:p w:rsidR="00D979D4" w:rsidRPr="00D979D4" w:rsidRDefault="00D979D4" w:rsidP="00D979D4">
      <w:pPr>
        <w:pStyle w:val="a3"/>
        <w:spacing w:after="0"/>
      </w:pPr>
    </w:p>
    <w:p w:rsidR="001B55E3" w:rsidRPr="00D979D4" w:rsidRDefault="001B55E3" w:rsidP="00D979D4"/>
    <w:sectPr w:rsidR="001B55E3" w:rsidRPr="00D979D4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431398"/>
    <w:rsid w:val="0059137C"/>
    <w:rsid w:val="0079358B"/>
    <w:rsid w:val="009116D4"/>
    <w:rsid w:val="00951EFC"/>
    <w:rsid w:val="00984A8D"/>
    <w:rsid w:val="00AD6D02"/>
    <w:rsid w:val="00B00018"/>
    <w:rsid w:val="00C005C9"/>
    <w:rsid w:val="00C7447A"/>
    <w:rsid w:val="00CC21F3"/>
    <w:rsid w:val="00CC44E0"/>
    <w:rsid w:val="00D85EBB"/>
    <w:rsid w:val="00D873DB"/>
    <w:rsid w:val="00D979D4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2019-12-27T14:31:00Z</dcterms:created>
  <dcterms:modified xsi:type="dcterms:W3CDTF">2019-12-27T14:31:00Z</dcterms:modified>
</cp:coreProperties>
</file>