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5" w:rsidRPr="003E1E15" w:rsidRDefault="003E1E15" w:rsidP="003E1E15">
      <w:pPr>
        <w:spacing w:before="100" w:beforeAutospacing="1" w:after="119" w:line="240" w:lineRule="auto"/>
        <w:outlineLvl w:val="0"/>
        <w:rPr>
          <w:rFonts w:ascii="Liberation Serif" w:eastAsia="Times New Roman" w:hAnsi="Liberation Serif" w:cs="Liberation Serif"/>
          <w:kern w:val="36"/>
          <w:sz w:val="48"/>
          <w:szCs w:val="48"/>
          <w:lang w:eastAsia="ru-RU"/>
        </w:rPr>
      </w:pPr>
      <w:r w:rsidRPr="003E1E15">
        <w:rPr>
          <w:rFonts w:ascii="inherit" w:eastAsia="Times New Roman" w:hAnsi="inherit" w:cs="Liberation Serif"/>
          <w:color w:val="333333"/>
          <w:kern w:val="36"/>
          <w:sz w:val="26"/>
          <w:szCs w:val="26"/>
          <w:lang w:eastAsia="ru-RU"/>
        </w:rPr>
        <w:t>Как формируется и рассчитывается будущая пенсия</w:t>
      </w:r>
    </w:p>
    <w:p w:rsidR="003E1E15" w:rsidRPr="003E1E15" w:rsidRDefault="003E1E15" w:rsidP="003E1E15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pStaticBlock1"/>
      <w:bookmarkEnd w:id="0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5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по старости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6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по инвалидности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7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по случаю потери кормильца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Выплаты из средств пенсионных накоплений назначаются и выплачиваются в виде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8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срочной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9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единовременной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пенсионной выплаты либо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hyperlink r:id="rId10" w:history="1">
        <w:r w:rsidRPr="003E1E15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накопительной пенсии</w:t>
        </w:r>
      </w:hyperlink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3E1E15" w:rsidRPr="003E1E15" w:rsidRDefault="003E1E15" w:rsidP="003E1E15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Пенсионные права граждан формируются в индивидуальных пенсионных коэффициентах.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пенсии.</w:t>
      </w:r>
    </w:p>
    <w:p w:rsidR="003E1E15" w:rsidRPr="003E1E15" w:rsidRDefault="003E1E15" w:rsidP="003E1E15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Условиями возникновения права на страховую пенсию по старости на общих условиях являются:</w:t>
      </w:r>
    </w:p>
    <w:p w:rsidR="003E1E15" w:rsidRPr="003E1E15" w:rsidRDefault="003E1E15" w:rsidP="003E1E15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 xml:space="preserve">достижение </w:t>
      </w:r>
      <w:r w:rsidRPr="003E1E15">
        <w:rPr>
          <w:rFonts w:ascii="Arial" w:eastAsia="Times New Roman" w:hAnsi="Arial" w:cs="Arial"/>
          <w:color w:val="333333"/>
          <w:sz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>возраста 65 лет – для мужчин, 60 лет – для женщин (с учетом переходных положений, предусмотренных приложением 6 к Закону № 400-ФЗ). Отдельные категории</w:t>
      </w:r>
      <w:r w:rsidRPr="003E1E15">
        <w:rPr>
          <w:rFonts w:ascii="Arial" w:eastAsia="Times New Roman" w:hAnsi="Arial" w:cs="Arial"/>
          <w:color w:val="333333"/>
          <w:sz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>граждан имеют право на назначение страховой пенсии по старости досрочно;</w:t>
      </w:r>
    </w:p>
    <w:p w:rsidR="003E1E15" w:rsidRPr="003E1E15" w:rsidRDefault="003E1E15" w:rsidP="003E1E15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.</w:t>
      </w:r>
      <w:proofErr w:type="gramEnd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Уже в 2017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3E1E15" w:rsidRPr="003E1E15" w:rsidRDefault="003E1E15" w:rsidP="003E1E15">
      <w:pPr>
        <w:spacing w:before="100" w:beforeAutospacing="1" w:after="147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При этом если такие лица имеют страховой стаж не менее 42 и 37 лет (соответственно мужчины и женщины), страховая пенсия по старости может назначаться им на 24 месяца ранее достижения указанного возраста, но не ранее достижения возраста 60 и 55 лет (соответственно мужчины и женщины).</w:t>
      </w:r>
    </w:p>
    <w:p w:rsidR="003E1E15" w:rsidRPr="003E1E15" w:rsidRDefault="003E1E15" w:rsidP="003E1E15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Гражданам, которые указаны в части 1 статьи 8, пунктах 19 - 21 части 1 статьи 30, пункте 6 части 1 статьи 32 Закона 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N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400-ФЗ "О страховых пенсиях"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</w:t>
      </w:r>
      <w:proofErr w:type="gramEnd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законодательством Российской Федерации, действовавшим до 1 </w:t>
      </w:r>
      <w:r w:rsidRPr="003E1E1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Федеральному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3E1E15" w:rsidRPr="003E1E15" w:rsidRDefault="003E1E15" w:rsidP="003E1E15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>наличие страхового стажа не менее</w:t>
      </w:r>
      <w:r w:rsidRPr="003E1E15">
        <w:rPr>
          <w:rFonts w:ascii="Arial" w:eastAsia="Times New Roman" w:hAnsi="Arial" w:cs="Arial"/>
          <w:color w:val="333333"/>
          <w:sz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>15 лет</w:t>
      </w:r>
      <w:r w:rsidRPr="003E1E15">
        <w:rPr>
          <w:rFonts w:ascii="Arial" w:eastAsia="Times New Roman" w:hAnsi="Arial" w:cs="Arial"/>
          <w:color w:val="333333"/>
          <w:sz w:val="26"/>
          <w:lang w:val="en-US" w:eastAsia="ru-RU"/>
        </w:rPr>
        <w:t> </w:t>
      </w:r>
      <w:r w:rsidRPr="003E1E15">
        <w:rPr>
          <w:rFonts w:ascii="Arial" w:eastAsia="Times New Roman" w:hAnsi="Arial" w:cs="Arial"/>
          <w:color w:val="333333"/>
          <w:sz w:val="26"/>
          <w:lang w:eastAsia="ru-RU"/>
        </w:rPr>
        <w:t>(с 2024 года) с учетом переходных положений ст. 35 Закона от 28.12.2013 № 400-ФЗ;</w:t>
      </w:r>
    </w:p>
    <w:p w:rsidR="003E1E15" w:rsidRPr="003E1E15" w:rsidRDefault="003E1E15" w:rsidP="003E1E15">
      <w:pPr>
        <w:pStyle w:val="a3"/>
        <w:numPr>
          <w:ilvl w:val="0"/>
          <w:numId w:val="1"/>
        </w:numPr>
        <w:spacing w:after="147"/>
      </w:pPr>
      <w:r w:rsidRPr="003E1E15">
        <w:rPr>
          <w:rStyle w:val="a5"/>
          <w:rFonts w:ascii="Arial" w:hAnsi="Arial" w:cs="Arial"/>
          <w:i w:val="0"/>
          <w:iCs w:val="0"/>
          <w:color w:val="333333"/>
          <w:sz w:val="26"/>
          <w:szCs w:val="26"/>
        </w:rPr>
        <w:t xml:space="preserve">наличие минимальной суммы пенсионных коэффициентов </w:t>
      </w:r>
      <w:proofErr w:type="gramStart"/>
      <w:r w:rsidRPr="003E1E15">
        <w:rPr>
          <w:rStyle w:val="a5"/>
          <w:rFonts w:ascii="Arial" w:hAnsi="Arial" w:cs="Arial"/>
          <w:i w:val="0"/>
          <w:iCs w:val="0"/>
          <w:color w:val="333333"/>
          <w:sz w:val="26"/>
          <w:szCs w:val="26"/>
        </w:rPr>
        <w:t>–н</w:t>
      </w:r>
      <w:proofErr w:type="gramEnd"/>
      <w:r w:rsidRPr="003E1E15">
        <w:rPr>
          <w:rStyle w:val="a5"/>
          <w:rFonts w:ascii="Arial" w:hAnsi="Arial" w:cs="Arial"/>
          <w:i w:val="0"/>
          <w:iCs w:val="0"/>
          <w:color w:val="333333"/>
          <w:sz w:val="26"/>
          <w:szCs w:val="26"/>
        </w:rPr>
        <w:t>е менее 30</w:t>
      </w:r>
      <w:r>
        <w:rPr>
          <w:rStyle w:val="a5"/>
          <w:rFonts w:ascii="Arial" w:hAnsi="Arial" w:cs="Arial"/>
          <w:i w:val="0"/>
          <w:iCs w:val="0"/>
          <w:color w:val="333333"/>
          <w:sz w:val="26"/>
          <w:szCs w:val="26"/>
          <w:lang w:val="en-US"/>
        </w:rPr>
        <w:t> </w:t>
      </w:r>
      <w:r w:rsidRPr="003E1E15">
        <w:rPr>
          <w:rStyle w:val="a5"/>
          <w:rFonts w:ascii="Arial" w:hAnsi="Arial" w:cs="Arial"/>
          <w:i w:val="0"/>
          <w:iCs w:val="0"/>
          <w:color w:val="333333"/>
          <w:sz w:val="26"/>
          <w:szCs w:val="26"/>
        </w:rPr>
        <w:t>(с 2025 года) с учетом переходных положений ст. 35 Закона от 28.12.2013 № 400-ФЗ.</w:t>
      </w:r>
    </w:p>
    <w:p w:rsidR="003E1E15" w:rsidRPr="003E1E15" w:rsidRDefault="003E1E15" w:rsidP="003E1E15">
      <w:pPr>
        <w:pStyle w:val="a3"/>
        <w:spacing w:after="147"/>
      </w:pPr>
      <w:r w:rsidRPr="003E1E15">
        <w:rPr>
          <w:rFonts w:ascii="Arial" w:hAnsi="Arial" w:cs="Arial"/>
          <w:color w:val="333333"/>
          <w:sz w:val="26"/>
          <w:szCs w:val="26"/>
        </w:rPr>
        <w:t>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(трудового) стажа.</w:t>
      </w:r>
    </w:p>
    <w:p w:rsidR="003E1E15" w:rsidRPr="003E1E15" w:rsidRDefault="003E1E15" w:rsidP="003E1E15">
      <w:pPr>
        <w:pStyle w:val="a3"/>
        <w:spacing w:after="0"/>
      </w:pP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3DF"/>
    <w:multiLevelType w:val="multilevel"/>
    <w:tmpl w:val="198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4753C"/>
    <w:multiLevelType w:val="multilevel"/>
    <w:tmpl w:val="850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  <w:rsid w:val="002C3505"/>
    <w:rsid w:val="003E1E15"/>
    <w:rsid w:val="004945F0"/>
    <w:rsid w:val="00A2327C"/>
    <w:rsid w:val="00D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paragraph" w:styleId="1">
    <w:name w:val="heading 1"/>
    <w:basedOn w:val="a"/>
    <w:link w:val="10"/>
    <w:uiPriority w:val="9"/>
    <w:qFormat/>
    <w:rsid w:val="003E1E1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E1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pfrf.ru/knopki/zhizn/~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.pfrf.ru/knopki/zhizn/~4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pfrf.ru/knopki/zhizn/~4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d.pfrf.ru/knopki/zhizn/~437" TargetMode="External"/><Relationship Id="rId10" Type="http://schemas.openxmlformats.org/officeDocument/2006/relationships/hyperlink" Target="http://www.pfrf.ru/grazdanam/pensionres/vidy_pens/nakop_p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pfrf.ru/knopki/zhizn/~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2019-12-06T14:40:00Z</dcterms:created>
  <dcterms:modified xsi:type="dcterms:W3CDTF">2019-12-06T14:40:00Z</dcterms:modified>
</cp:coreProperties>
</file>