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ans-serif" w:hAnsi="sans-serif"/>
          <w:sz w:val="39"/>
        </w:rPr>
      </w:pPr>
      <w:r>
        <w:rPr>
          <w:rFonts w:ascii="sans-serif" w:hAnsi="sans-serif"/>
          <w:sz w:val="39"/>
        </w:rPr>
      </w:r>
    </w:p>
    <w:p>
      <w:pPr>
        <w:pStyle w:val="Normal"/>
        <w:rPr>
          <w:rFonts w:ascii="sans-serif" w:hAnsi="sans-serif"/>
          <w:sz w:val="39"/>
        </w:rPr>
      </w:pPr>
      <w:r>
        <w:rPr>
          <w:rFonts w:ascii="sans-serif" w:hAnsi="sans-serif"/>
          <w:b/>
          <w:bCs/>
          <w:sz w:val="28"/>
          <w:szCs w:val="28"/>
        </w:rPr>
        <w:t>Как электронные трудовые книжки защищают права трудящихся</w:t>
      </w:r>
    </w:p>
    <w:p>
      <w:pPr>
        <w:pStyle w:val="Normal"/>
        <w:rPr>
          <w:rFonts w:ascii="sans-serif" w:hAnsi="sans-serif"/>
          <w:sz w:val="30"/>
        </w:rPr>
      </w:pPr>
      <w:r>
        <w:rPr/>
      </w:r>
    </w:p>
    <w:p>
      <w:pPr>
        <w:pStyle w:val="Normal"/>
        <w:jc w:val="both"/>
        <w:rPr/>
      </w:pPr>
      <w:r>
        <w:rPr>
          <w:rFonts w:ascii="sans-serif" w:hAnsi="sans-serif"/>
          <w:sz w:val="30"/>
        </w:rPr>
        <w:tab/>
      </w:r>
      <w:r>
        <w:rPr>
          <w:rFonts w:ascii="sans-serif" w:hAnsi="sans-serif"/>
          <w:sz w:val="22"/>
          <w:szCs w:val="22"/>
        </w:rPr>
        <w:t>С 7 марта 2021 года вступил в силу закон, разрешающий россиянам обращаться в ПФР для включения сведений в электронные трудовые книжки всего стажа. В электронной трудовой указывают информацию с начала 2020 года, а предыдущий стаж сохраняется в бумажном аналоге</w:t>
      </w:r>
      <w:r>
        <w:rPr>
          <w:rFonts w:ascii="sans-serif" w:hAnsi="sans-serif"/>
          <w:sz w:val="30"/>
          <w:szCs w:val="22"/>
        </w:rPr>
        <w:t xml:space="preserve">. </w:t>
      </w:r>
      <w:r>
        <w:rPr>
          <w:rFonts w:ascii="sans-serif" w:hAnsi="sans-serif"/>
          <w:sz w:val="22"/>
          <w:szCs w:val="22"/>
        </w:rPr>
        <w:t xml:space="preserve">В соответствии с законом, теперь каждый гражданин сможет обратиться в ПФР, чтобы в его индивидуальный лицевой счет включили сведения о трудовой деятельности из бумажной трудовой книжки за период работы до 1 января 2020 года. Внесение дополнительной информации даст более высокий уровень сохранности данных о трудовой деятельности в сравнении с бумажным документом, а также упростит представление данных о трудовом стаже при трудоустройстве. 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2"/>
          <w:szCs w:val="22"/>
        </w:rPr>
        <w:t>Напоминаем, что с 1 января 2021 года граждане могут устраиваться на работу, используя электронные трудовые книжки. Рассказываем, как они работают и почему не надо бояться современных технологий.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2"/>
          <w:szCs w:val="22"/>
        </w:rPr>
        <w:t>Не обязанность, а право Работодатели по выбору работника теперь могут вести трудовые книжки в электронном виде. Изменения затронут около 60 млн работников и 8,4 млн хозяйствующих субъектов, включая предпринимателей без образования юридического лица.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sans-serif" w:hAnsi="sans-serif"/>
          <w:sz w:val="22"/>
          <w:szCs w:val="22"/>
        </w:rPr>
        <w:t>Для тех, у кого уже есть трудовая, переход на электронную версию — возможность, а не обязанность. Заявление Если вы не подали заявление работодателю до 31 декабря 2020 года, трудовая останется в бумажном виде. Если у вас не было возможности уведомить работодателя, то книжка будет сохранена в бумажном виде до того момента, пока вы от нее не</w:t>
      </w:r>
      <w:r>
        <w:rPr>
          <w:rFonts w:ascii="sans-serif" w:hAnsi="sans-serif"/>
          <w:sz w:val="30"/>
          <w:szCs w:val="22"/>
        </w:rPr>
        <w:t xml:space="preserve"> </w:t>
      </w:r>
      <w:r>
        <w:rPr>
          <w:rFonts w:ascii="sans-serif" w:hAnsi="sans-serif"/>
          <w:sz w:val="22"/>
          <w:szCs w:val="22"/>
        </w:rPr>
        <w:t>откажетесь.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2"/>
          <w:szCs w:val="22"/>
        </w:rPr>
        <w:t>Работник, подавший заявление о продолжении ведения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Цифровизация Тем, кто впервые поступает на работу после 31 декабря 2020 года, бумажные трудовые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sans-serif" w:hAnsi="sans-serif"/>
          <w:sz w:val="22"/>
          <w:szCs w:val="22"/>
        </w:rPr>
        <w:t>книжки оформляться не будут. Администрировать систему будет Пенсионный фонд России — фактически в  ПФР будет создан дублер трудовой книжки.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2"/>
          <w:szCs w:val="22"/>
        </w:rPr>
        <w:t>При этом переход не будет резким — это очень важно.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2"/>
          <w:szCs w:val="22"/>
        </w:rPr>
        <w:t>Зачем они нужны?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2"/>
          <w:szCs w:val="22"/>
        </w:rPr>
        <w:t>В первую очередь электронные трудовые книжки избавят бизнес, отделы кадров компаний от излишних трудозатрат. Это особенно важно для крупных предприятий с большим числом сотрудников.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2"/>
          <w:szCs w:val="22"/>
        </w:rPr>
        <w:t>Также они сведут к минимуму риск потери работниками сведений о своем трудовом стаже, освободят их от обязанности самим заниматься восстановлением данных о том, где и сколько они работали.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2"/>
          <w:szCs w:val="22"/>
        </w:rPr>
        <w:t>Ситуации, когда вследствие реорганизации или ликвидации организации работник не может подтвердить свой стаж, уйдут в прошлое.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2"/>
          <w:szCs w:val="22"/>
        </w:rPr>
        <w:t>Работник может получить сведения о трудовой деятельности: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2"/>
          <w:szCs w:val="22"/>
        </w:rPr>
        <w:t>у работодателя по последнему месту работы — на бумажном носителе или в форме электронного документа;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2"/>
          <w:szCs w:val="22"/>
        </w:rPr>
        <w:t>в многофункциональном центре предоставления государственных и муниципальных услуг — на бумажном носителе;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sans-serif" w:hAnsi="sans-serif"/>
          <w:sz w:val="22"/>
          <w:szCs w:val="22"/>
        </w:rPr>
        <w:t xml:space="preserve">в ПФР </w:t>
      </w:r>
      <w:r>
        <w:rPr>
          <w:sz w:val="22"/>
          <w:szCs w:val="22"/>
        </w:rPr>
        <w:t xml:space="preserve">— </w:t>
      </w:r>
      <w:r>
        <w:rPr>
          <w:rFonts w:ascii="sans-serif" w:hAnsi="sans-serif"/>
          <w:sz w:val="22"/>
          <w:szCs w:val="22"/>
        </w:rPr>
        <w:t>на бумажном носителе или в форме электронного документа;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22"/>
          <w:szCs w:val="22"/>
        </w:rPr>
        <w:t>на Едином портале государственных и муниципальных услуг — в форме электронного документа.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swiss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ans-serif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imes New Roman" w:cs="Times New Roman"/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"/>
    <w:qFormat/>
    <w:rsid w:val="00f402f7"/>
    <w:pPr>
      <w:widowControl/>
      <w:bidi w:val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1">
    <w:name w:val="Заголовок 1"/>
    <w:basedOn w:val="Style13"/>
    <w:link w:val="11"/>
    <w:uiPriority w:val="9"/>
    <w:qFormat/>
    <w:rsid w:val="00f402f7"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Заголовок 2"/>
    <w:basedOn w:val="Style13"/>
    <w:link w:val="20"/>
    <w:uiPriority w:val="9"/>
    <w:qFormat/>
    <w:rsid w:val="00f402f7"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Заголовок 3"/>
    <w:basedOn w:val="Style13"/>
    <w:link w:val="30"/>
    <w:uiPriority w:val="9"/>
    <w:qFormat/>
    <w:rsid w:val="00f402f7"/>
    <w:pPr>
      <w:widowControl/>
      <w:bidi w:val="0"/>
      <w:jc w:val="left"/>
      <w:outlineLvl w:val="2"/>
    </w:pPr>
    <w:rPr>
      <w:rFonts w:ascii="XO Thames" w:hAnsi="XO Thames"/>
      <w:b/>
      <w:i/>
    </w:rPr>
  </w:style>
  <w:style w:type="paragraph" w:styleId="4">
    <w:name w:val="Заголовок 4"/>
    <w:basedOn w:val="Style13"/>
    <w:link w:val="40"/>
    <w:uiPriority w:val="9"/>
    <w:qFormat/>
    <w:rsid w:val="00f402f7"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Заголовок 5"/>
    <w:basedOn w:val="Style13"/>
    <w:link w:val="50"/>
    <w:uiPriority w:val="9"/>
    <w:qFormat/>
    <w:rsid w:val="00f402f7"/>
    <w:pPr>
      <w:widowControl/>
      <w:bidi w:val="0"/>
      <w:spacing w:before="120" w:after="120"/>
      <w:jc w:val="left"/>
      <w:outlineLvl w:val="4"/>
    </w:pPr>
    <w:rPr>
      <w:rFonts w:ascii="XO Thames" w:hAnsi="XO Thames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f402f7"/>
    <w:rPr/>
  </w:style>
  <w:style w:type="character" w:styleId="21" w:customStyle="1">
    <w:name w:val="Оглавление 2 Знак"/>
    <w:link w:val="21"/>
    <w:qFormat/>
    <w:rsid w:val="00f402f7"/>
    <w:rPr/>
  </w:style>
  <w:style w:type="character" w:styleId="41" w:customStyle="1">
    <w:name w:val="Оглавление 4 Знак"/>
    <w:link w:val="41"/>
    <w:qFormat/>
    <w:rsid w:val="00f402f7"/>
    <w:rPr/>
  </w:style>
  <w:style w:type="character" w:styleId="6" w:customStyle="1">
    <w:name w:val="Оглавление 6 Знак"/>
    <w:link w:val="6"/>
    <w:qFormat/>
    <w:rsid w:val="00f402f7"/>
    <w:rPr/>
  </w:style>
  <w:style w:type="character" w:styleId="7" w:customStyle="1">
    <w:name w:val="Оглавление 7 Знак"/>
    <w:link w:val="7"/>
    <w:qFormat/>
    <w:rsid w:val="00f402f7"/>
    <w:rPr/>
  </w:style>
  <w:style w:type="character" w:styleId="31" w:customStyle="1">
    <w:name w:val="Заголовок 3 Знак"/>
    <w:link w:val="3"/>
    <w:qFormat/>
    <w:rsid w:val="00f402f7"/>
    <w:rPr>
      <w:rFonts w:ascii="XO Thames" w:hAnsi="XO Thames"/>
      <w:b/>
      <w:i/>
      <w:color w:val="000000"/>
    </w:rPr>
  </w:style>
  <w:style w:type="character" w:styleId="Heading1" w:customStyle="1">
    <w:name w:val="Heading 1"/>
    <w:basedOn w:val="11"/>
    <w:link w:val="Heading"/>
    <w:qFormat/>
    <w:rsid w:val="00f402f7"/>
    <w:rPr>
      <w:rFonts w:ascii="Liberation Sans" w:hAnsi="Liberation Sans"/>
      <w:sz w:val="28"/>
    </w:rPr>
  </w:style>
  <w:style w:type="character" w:styleId="Index1" w:customStyle="1">
    <w:name w:val="Index1"/>
    <w:basedOn w:val="11"/>
    <w:link w:val="Index"/>
    <w:qFormat/>
    <w:rsid w:val="00f402f7"/>
    <w:rPr/>
  </w:style>
  <w:style w:type="character" w:styleId="32" w:customStyle="1">
    <w:name w:val="Оглавление 3 Знак"/>
    <w:link w:val="31"/>
    <w:qFormat/>
    <w:rsid w:val="00f402f7"/>
    <w:rPr/>
  </w:style>
  <w:style w:type="character" w:styleId="Textbody1" w:customStyle="1">
    <w:name w:val="Text body1"/>
    <w:basedOn w:val="11"/>
    <w:link w:val="Textbody"/>
    <w:qFormat/>
    <w:rsid w:val="00f402f7"/>
    <w:rPr/>
  </w:style>
  <w:style w:type="character" w:styleId="51" w:customStyle="1">
    <w:name w:val="Заголовок 5 Знак"/>
    <w:link w:val="5"/>
    <w:qFormat/>
    <w:rsid w:val="00f402f7"/>
    <w:rPr>
      <w:rFonts w:ascii="XO Thames" w:hAnsi="XO Thames"/>
      <w:b/>
      <w:color w:val="000000"/>
      <w:sz w:val="22"/>
    </w:rPr>
  </w:style>
  <w:style w:type="character" w:styleId="Caption1" w:customStyle="1">
    <w:name w:val="Caption1"/>
    <w:basedOn w:val="11"/>
    <w:link w:val="Caption"/>
    <w:qFormat/>
    <w:rsid w:val="00f402f7"/>
    <w:rPr>
      <w:i/>
      <w:sz w:val="24"/>
    </w:rPr>
  </w:style>
  <w:style w:type="character" w:styleId="12" w:customStyle="1">
    <w:name w:val="Заголовок 1 Знак"/>
    <w:link w:val="10"/>
    <w:qFormat/>
    <w:rsid w:val="00f402f7"/>
    <w:rPr>
      <w:rFonts w:ascii="XO Thames" w:hAnsi="XO Thames"/>
      <w:b/>
      <w:sz w:val="32"/>
    </w:rPr>
  </w:style>
  <w:style w:type="character" w:styleId="Style9">
    <w:name w:val="Интернет-ссылка"/>
    <w:link w:val="12"/>
    <w:rsid w:val="00f402f7"/>
    <w:rPr>
      <w:color w:val="0000FF"/>
      <w:u w:val="single"/>
    </w:rPr>
  </w:style>
  <w:style w:type="character" w:styleId="Footnote1" w:customStyle="1">
    <w:name w:val="Footnote1"/>
    <w:link w:val="Footnote"/>
    <w:qFormat/>
    <w:rsid w:val="00f402f7"/>
    <w:rPr>
      <w:rFonts w:ascii="XO Thames" w:hAnsi="XO Thames"/>
      <w:sz w:val="22"/>
    </w:rPr>
  </w:style>
  <w:style w:type="character" w:styleId="13" w:customStyle="1">
    <w:name w:val="Оглавление 1 Знак"/>
    <w:link w:val="13"/>
    <w:qFormat/>
    <w:rsid w:val="00f402f7"/>
    <w:rPr>
      <w:rFonts w:ascii="XO Thames" w:hAnsi="XO Thames"/>
      <w:b/>
    </w:rPr>
  </w:style>
  <w:style w:type="character" w:styleId="HeaderandFooter1" w:customStyle="1">
    <w:name w:val="Header and Footer1"/>
    <w:link w:val="HeaderandFooter"/>
    <w:qFormat/>
    <w:rsid w:val="00f402f7"/>
    <w:rPr>
      <w:rFonts w:ascii="XO Thames" w:hAnsi="XO Thames"/>
      <w:sz w:val="20"/>
    </w:rPr>
  </w:style>
  <w:style w:type="character" w:styleId="9" w:customStyle="1">
    <w:name w:val="Оглавление 9 Знак"/>
    <w:link w:val="9"/>
    <w:qFormat/>
    <w:rsid w:val="00f402f7"/>
    <w:rPr/>
  </w:style>
  <w:style w:type="character" w:styleId="8" w:customStyle="1">
    <w:name w:val="Оглавление 8 Знак"/>
    <w:link w:val="8"/>
    <w:qFormat/>
    <w:rsid w:val="00f402f7"/>
    <w:rPr/>
  </w:style>
  <w:style w:type="character" w:styleId="Style10" w:customStyle="1">
    <w:name w:val="Список Знак"/>
    <w:basedOn w:val="Textbody1"/>
    <w:link w:val="a4"/>
    <w:qFormat/>
    <w:rsid w:val="00f402f7"/>
    <w:rPr/>
  </w:style>
  <w:style w:type="character" w:styleId="52" w:customStyle="1">
    <w:name w:val="Оглавление 5 Знак"/>
    <w:link w:val="51"/>
    <w:qFormat/>
    <w:rsid w:val="00f402f7"/>
    <w:rPr/>
  </w:style>
  <w:style w:type="character" w:styleId="Style11" w:customStyle="1">
    <w:name w:val="Подзаголовок Знак"/>
    <w:link w:val="a6"/>
    <w:qFormat/>
    <w:rsid w:val="00f402f7"/>
    <w:rPr>
      <w:rFonts w:ascii="XO Thames" w:hAnsi="XO Thames"/>
      <w:i/>
      <w:color w:val="616161"/>
      <w:sz w:val="24"/>
    </w:rPr>
  </w:style>
  <w:style w:type="character" w:styleId="Toc101" w:customStyle="1">
    <w:name w:val="toc 101"/>
    <w:link w:val="toc10"/>
    <w:qFormat/>
    <w:rsid w:val="00f402f7"/>
    <w:rPr/>
  </w:style>
  <w:style w:type="character" w:styleId="Style12" w:customStyle="1">
    <w:name w:val="Название Знак"/>
    <w:link w:val="a8"/>
    <w:qFormat/>
    <w:rsid w:val="00f402f7"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sid w:val="00f402f7"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link w:val="2"/>
    <w:qFormat/>
    <w:rsid w:val="00f402f7"/>
    <w:rPr>
      <w:rFonts w:ascii="XO Thames" w:hAnsi="XO Thames"/>
      <w:b/>
      <w:color w:val="00A0FF"/>
      <w:sz w:val="26"/>
    </w:rPr>
  </w:style>
  <w:style w:type="paragraph" w:styleId="Style13" w:customStyle="1">
    <w:name w:val="Заголовок"/>
    <w:basedOn w:val="Normal"/>
    <w:next w:val="Style14"/>
    <w:link w:val="Heading1"/>
    <w:qFormat/>
    <w:rsid w:val="00f402f7"/>
    <w:pPr>
      <w:keepNext/>
      <w:spacing w:before="240" w:after="120"/>
    </w:pPr>
    <w:rPr>
      <w:rFonts w:ascii="Liberation Sans" w:hAnsi="Liberation Sans"/>
      <w:sz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link w:val="a5"/>
    <w:rsid w:val="00f402f7"/>
    <w:pPr>
      <w:widowControl w:val="false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Style16" w:customStyle="1">
    <w:name w:val="Название"/>
    <w:basedOn w:val="Normal"/>
    <w:link w:val="Caption1"/>
    <w:rsid w:val="00f402f7"/>
    <w:pPr>
      <w:spacing w:before="120" w:after="120"/>
    </w:pPr>
    <w:rPr>
      <w:i/>
    </w:rPr>
  </w:style>
  <w:style w:type="paragraph" w:styleId="Style17" w:customStyle="1">
    <w:name w:val="Указатель"/>
    <w:basedOn w:val="Normal"/>
    <w:link w:val="Index1"/>
    <w:qFormat/>
    <w:rsid w:val="00f402f7"/>
    <w:pPr/>
    <w:rPr/>
  </w:style>
  <w:style w:type="paragraph" w:styleId="23">
    <w:name w:val="Оглавление 2"/>
    <w:basedOn w:val="Style17"/>
    <w:link w:val="22"/>
    <w:uiPriority w:val="39"/>
    <w:rsid w:val="00f402f7"/>
    <w:pPr>
      <w:widowControl/>
      <w:bidi w:val="0"/>
      <w:ind w:left="200" w:hanging="0"/>
      <w:jc w:val="left"/>
    </w:pPr>
    <w:rPr/>
  </w:style>
  <w:style w:type="paragraph" w:styleId="43">
    <w:name w:val="Оглавление 4"/>
    <w:basedOn w:val="Style17"/>
    <w:link w:val="42"/>
    <w:uiPriority w:val="39"/>
    <w:rsid w:val="00f402f7"/>
    <w:pPr>
      <w:widowControl/>
      <w:bidi w:val="0"/>
      <w:ind w:left="600" w:hanging="0"/>
      <w:jc w:val="left"/>
    </w:pPr>
    <w:rPr/>
  </w:style>
  <w:style w:type="paragraph" w:styleId="61">
    <w:name w:val="Оглавление 6"/>
    <w:basedOn w:val="Style17"/>
    <w:link w:val="60"/>
    <w:uiPriority w:val="39"/>
    <w:rsid w:val="00f402f7"/>
    <w:pPr>
      <w:widowControl/>
      <w:bidi w:val="0"/>
      <w:ind w:left="1000" w:hanging="0"/>
      <w:jc w:val="left"/>
    </w:pPr>
    <w:rPr/>
  </w:style>
  <w:style w:type="paragraph" w:styleId="71">
    <w:name w:val="Оглавление 7"/>
    <w:basedOn w:val="Style17"/>
    <w:link w:val="70"/>
    <w:uiPriority w:val="39"/>
    <w:rsid w:val="00f402f7"/>
    <w:pPr>
      <w:widowControl/>
      <w:bidi w:val="0"/>
      <w:ind w:left="1200" w:hanging="0"/>
      <w:jc w:val="left"/>
    </w:pPr>
    <w:rPr/>
  </w:style>
  <w:style w:type="paragraph" w:styleId="33">
    <w:name w:val="Оглавление 3"/>
    <w:basedOn w:val="Style17"/>
    <w:link w:val="32"/>
    <w:uiPriority w:val="39"/>
    <w:rsid w:val="00f402f7"/>
    <w:pPr>
      <w:widowControl/>
      <w:bidi w:val="0"/>
      <w:ind w:left="400" w:hanging="0"/>
      <w:jc w:val="left"/>
    </w:pPr>
    <w:rPr/>
  </w:style>
  <w:style w:type="paragraph" w:styleId="Textbody" w:customStyle="1">
    <w:name w:val="Text body"/>
    <w:basedOn w:val="Normal"/>
    <w:link w:val="Textbody1"/>
    <w:qFormat/>
    <w:rsid w:val="00f402f7"/>
    <w:pPr>
      <w:spacing w:lineRule="auto" w:line="288" w:before="0" w:after="140"/>
    </w:pPr>
    <w:rPr/>
  </w:style>
  <w:style w:type="paragraph" w:styleId="14" w:customStyle="1">
    <w:name w:val="Гиперссылка1"/>
    <w:link w:val="a3"/>
    <w:qFormat/>
    <w:rsid w:val="00f402f7"/>
    <w:pPr>
      <w:widowControl/>
      <w:bidi w:val="0"/>
      <w:jc w:val="left"/>
    </w:pPr>
    <w:rPr>
      <w:rFonts w:ascii="Liberation Serif" w:hAnsi="Liberation Serif" w:eastAsia="Times New Roman" w:cs="Times New Roman"/>
      <w:color w:val="0000FF"/>
      <w:sz w:val="24"/>
      <w:szCs w:val="20"/>
      <w:u w:val="single"/>
      <w:lang w:val="ru-RU" w:eastAsia="ru-RU" w:bidi="ar-SA"/>
    </w:rPr>
  </w:style>
  <w:style w:type="paragraph" w:styleId="Footnote" w:customStyle="1">
    <w:name w:val="Footnote"/>
    <w:link w:val="Footnote1"/>
    <w:qFormat/>
    <w:rsid w:val="00f402f7"/>
    <w:pPr>
      <w:widowControl/>
      <w:bidi w:val="0"/>
      <w:jc w:val="left"/>
    </w:pPr>
    <w:rPr>
      <w:rFonts w:ascii="XO Thames" w:hAnsi="XO Thames" w:eastAsia="Times New Roman" w:cs="Times New Roman"/>
      <w:color w:val="000000"/>
      <w:sz w:val="22"/>
      <w:szCs w:val="20"/>
      <w:lang w:val="ru-RU" w:eastAsia="ru-RU" w:bidi="ar-SA"/>
    </w:rPr>
  </w:style>
  <w:style w:type="paragraph" w:styleId="15">
    <w:name w:val="Оглавление 1"/>
    <w:basedOn w:val="Style17"/>
    <w:link w:val="14"/>
    <w:uiPriority w:val="39"/>
    <w:rsid w:val="00f402f7"/>
    <w:pPr>
      <w:widowControl/>
      <w:bidi w:val="0"/>
      <w:jc w:val="left"/>
    </w:pPr>
    <w:rPr>
      <w:rFonts w:ascii="XO Thames" w:hAnsi="XO Thames"/>
      <w:b/>
    </w:rPr>
  </w:style>
  <w:style w:type="paragraph" w:styleId="HeaderandFooter" w:customStyle="1">
    <w:name w:val="Header and Footer"/>
    <w:link w:val="HeaderandFooter1"/>
    <w:qFormat/>
    <w:rsid w:val="00f402f7"/>
    <w:pPr>
      <w:widowControl/>
      <w:bidi w:val="0"/>
      <w:spacing w:lineRule="auto" w:line="360"/>
      <w:jc w:val="left"/>
    </w:pPr>
    <w:rPr>
      <w:rFonts w:ascii="XO Thames" w:hAnsi="XO Thames" w:eastAsia="Times New Roman" w:cs="Times New Roman"/>
      <w:color w:val="000000"/>
      <w:sz w:val="20"/>
      <w:szCs w:val="20"/>
      <w:lang w:val="ru-RU" w:eastAsia="ru-RU" w:bidi="ar-SA"/>
    </w:rPr>
  </w:style>
  <w:style w:type="paragraph" w:styleId="91">
    <w:name w:val="Оглавление 9"/>
    <w:basedOn w:val="Style17"/>
    <w:link w:val="90"/>
    <w:uiPriority w:val="39"/>
    <w:rsid w:val="00f402f7"/>
    <w:pPr>
      <w:widowControl/>
      <w:bidi w:val="0"/>
      <w:ind w:left="1600" w:hanging="0"/>
      <w:jc w:val="left"/>
    </w:pPr>
    <w:rPr/>
  </w:style>
  <w:style w:type="paragraph" w:styleId="81">
    <w:name w:val="Оглавление 8"/>
    <w:basedOn w:val="Style17"/>
    <w:link w:val="80"/>
    <w:uiPriority w:val="39"/>
    <w:rsid w:val="00f402f7"/>
    <w:pPr>
      <w:widowControl/>
      <w:bidi w:val="0"/>
      <w:ind w:left="1400" w:hanging="0"/>
      <w:jc w:val="left"/>
    </w:pPr>
    <w:rPr/>
  </w:style>
  <w:style w:type="paragraph" w:styleId="53">
    <w:name w:val="Оглавление 5"/>
    <w:basedOn w:val="Style17"/>
    <w:link w:val="52"/>
    <w:uiPriority w:val="39"/>
    <w:rsid w:val="00f402f7"/>
    <w:pPr>
      <w:widowControl/>
      <w:bidi w:val="0"/>
      <w:ind w:left="800" w:hanging="0"/>
      <w:jc w:val="left"/>
    </w:pPr>
    <w:rPr/>
  </w:style>
  <w:style w:type="paragraph" w:styleId="Style18">
    <w:name w:val="Подзаголовок"/>
    <w:basedOn w:val="Style13"/>
    <w:link w:val="a7"/>
    <w:uiPriority w:val="11"/>
    <w:qFormat/>
    <w:rsid w:val="00f402f7"/>
    <w:pPr>
      <w:widowControl/>
      <w:bidi w:val="0"/>
      <w:jc w:val="left"/>
    </w:pPr>
    <w:rPr>
      <w:rFonts w:ascii="XO Thames" w:hAnsi="XO Thames"/>
      <w:i/>
      <w:color w:val="616161"/>
    </w:rPr>
  </w:style>
  <w:style w:type="paragraph" w:styleId="Toc10" w:customStyle="1">
    <w:name w:val="toc 10"/>
    <w:link w:val="toc101"/>
    <w:uiPriority w:val="39"/>
    <w:qFormat/>
    <w:rsid w:val="00f402f7"/>
    <w:pPr>
      <w:widowControl/>
      <w:bidi w:val="0"/>
      <w:ind w:left="1800" w:hanging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Style19">
    <w:name w:val="Заглавие"/>
    <w:basedOn w:val="Style13"/>
    <w:link w:val="a9"/>
    <w:uiPriority w:val="10"/>
    <w:qFormat/>
    <w:rsid w:val="00f402f7"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Style20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LibreOffice/5.0.1.2$Windows_x86 LibreOffice_project/81898c9f5c0d43f3473ba111d7b351050be20261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2021-03-16T08:08:00Z</dcterms:created>
  <dc:creator>Чиберева Марина Геннадьевна</dc:creator>
  <dc:language>ru-RU</dc:language>
  <dcterms:modified xsi:type="dcterms:W3CDTF">2021-05-17T11:01:16Z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